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1AE61" w14:textId="77777777" w:rsidR="00934841" w:rsidRDefault="00934841">
      <w:pPr>
        <w:pBdr>
          <w:top w:val="single" w:sz="4" w:space="0" w:color="auto"/>
        </w:pBdr>
      </w:pPr>
    </w:p>
    <w:p w14:paraId="158B61EF" w14:textId="77777777" w:rsidR="00934841" w:rsidRDefault="00934841">
      <w:pPr>
        <w:pBdr>
          <w:top w:val="single" w:sz="4" w:space="0" w:color="auto"/>
        </w:pBdr>
      </w:pPr>
    </w:p>
    <w:p w14:paraId="1F38C520" w14:textId="77777777" w:rsidR="00934841" w:rsidRDefault="00934841">
      <w:pPr>
        <w:pBdr>
          <w:top w:val="single" w:sz="4" w:space="0" w:color="auto"/>
        </w:pBdr>
      </w:pPr>
    </w:p>
    <w:p w14:paraId="5FEF290D" w14:textId="77777777" w:rsidR="00934841" w:rsidRDefault="00934841">
      <w:pPr>
        <w:pBdr>
          <w:top w:val="single" w:sz="4" w:space="0" w:color="auto"/>
        </w:pBdr>
      </w:pPr>
    </w:p>
    <w:p w14:paraId="7506BC0C" w14:textId="77777777" w:rsidR="00934841" w:rsidRDefault="00934841">
      <w:pPr>
        <w:pBdr>
          <w:top w:val="single" w:sz="4" w:space="0" w:color="auto"/>
        </w:pBdr>
      </w:pPr>
    </w:p>
    <w:p w14:paraId="1E6920E2" w14:textId="77777777" w:rsidR="00934841" w:rsidRDefault="00934841">
      <w:pPr>
        <w:pBdr>
          <w:top w:val="single" w:sz="4" w:space="0" w:color="auto"/>
        </w:pBdr>
      </w:pPr>
    </w:p>
    <w:p w14:paraId="421F2FC7" w14:textId="77777777" w:rsidR="00934841" w:rsidRDefault="00934841">
      <w:pPr>
        <w:pBdr>
          <w:top w:val="single" w:sz="4" w:space="0" w:color="auto"/>
        </w:pBdr>
      </w:pPr>
    </w:p>
    <w:p w14:paraId="4178CF8B" w14:textId="77777777" w:rsidR="00934841" w:rsidRDefault="00934841">
      <w:pPr>
        <w:pBdr>
          <w:top w:val="single" w:sz="4" w:space="0" w:color="auto"/>
        </w:pBdr>
      </w:pPr>
    </w:p>
    <w:p w14:paraId="52BED0B3" w14:textId="77777777" w:rsidR="00934841" w:rsidRDefault="00934841">
      <w:pPr>
        <w:pBdr>
          <w:top w:val="single" w:sz="4" w:space="0" w:color="auto"/>
        </w:pBdr>
      </w:pPr>
    </w:p>
    <w:p w14:paraId="7D594E9F" w14:textId="77777777" w:rsidR="00934841" w:rsidRDefault="00934841">
      <w:pPr>
        <w:pBdr>
          <w:top w:val="single" w:sz="4" w:space="0" w:color="auto"/>
        </w:pBdr>
      </w:pPr>
    </w:p>
    <w:p w14:paraId="662A23AB" w14:textId="77777777" w:rsidR="00934841" w:rsidRDefault="00934841">
      <w:pPr>
        <w:pBdr>
          <w:top w:val="single" w:sz="4" w:space="0" w:color="auto"/>
        </w:pBdr>
      </w:pPr>
    </w:p>
    <w:p w14:paraId="79A74556" w14:textId="77777777" w:rsidR="00934841" w:rsidRDefault="00934841">
      <w:pPr>
        <w:pBdr>
          <w:top w:val="single" w:sz="4" w:space="0" w:color="auto"/>
        </w:pBdr>
      </w:pPr>
    </w:p>
    <w:p w14:paraId="211BFBDD" w14:textId="77777777" w:rsidR="00934841" w:rsidRDefault="00934841">
      <w:pPr>
        <w:pBdr>
          <w:top w:val="single" w:sz="4" w:space="0" w:color="auto"/>
        </w:pBdr>
      </w:pPr>
    </w:p>
    <w:p w14:paraId="499A1E6F" w14:textId="77777777" w:rsidR="00934841" w:rsidRDefault="00934841">
      <w:pPr>
        <w:pBdr>
          <w:top w:val="single" w:sz="4" w:space="0" w:color="auto"/>
        </w:pBdr>
      </w:pPr>
    </w:p>
    <w:p w14:paraId="388E574D" w14:textId="77777777" w:rsidR="00934841" w:rsidRDefault="00934841">
      <w:pPr>
        <w:pBdr>
          <w:top w:val="single" w:sz="4" w:space="0" w:color="auto"/>
        </w:pBdr>
      </w:pPr>
    </w:p>
    <w:p w14:paraId="47B7E9AF" w14:textId="77777777" w:rsidR="00A25022" w:rsidRDefault="00A25022">
      <w:pPr>
        <w:spacing w:line="360" w:lineRule="auto"/>
        <w:jc w:val="center"/>
        <w:rPr>
          <w:rFonts w:ascii="Arial" w:hAnsi="Arial" w:cs="Arial" w:hint="eastAsia"/>
          <w:b/>
          <w:sz w:val="48"/>
          <w:szCs w:val="48"/>
        </w:rPr>
      </w:pPr>
      <w:bookmarkStart w:id="0" w:name="OLE_LINK3"/>
      <w:bookmarkStart w:id="1" w:name="OLE_LINK4"/>
      <w:r>
        <w:rPr>
          <w:rFonts w:ascii="Arial" w:hAnsi="Arial" w:cs="Arial" w:hint="eastAsia"/>
          <w:b/>
          <w:sz w:val="48"/>
          <w:szCs w:val="48"/>
        </w:rPr>
        <w:t>QL-JR485</w:t>
      </w:r>
    </w:p>
    <w:p w14:paraId="758CA7B4" w14:textId="77777777" w:rsidR="00934841" w:rsidRDefault="00D7625B">
      <w:pPr>
        <w:spacing w:line="360" w:lineRule="auto"/>
        <w:jc w:val="center"/>
        <w:rPr>
          <w:rFonts w:ascii="Arial" w:hAnsi="Arial" w:cs="Arial"/>
          <w:b/>
          <w:sz w:val="48"/>
          <w:szCs w:val="48"/>
        </w:rPr>
      </w:pPr>
      <w:r>
        <w:rPr>
          <w:rFonts w:ascii="Arial" w:hAnsi="Arial" w:cs="Arial" w:hint="eastAsia"/>
          <w:b/>
          <w:sz w:val="48"/>
          <w:szCs w:val="48"/>
        </w:rPr>
        <w:t>配置软件使用手册</w:t>
      </w:r>
    </w:p>
    <w:bookmarkEnd w:id="0"/>
    <w:bookmarkEnd w:id="1"/>
    <w:p w14:paraId="300A8905" w14:textId="77777777" w:rsidR="00934841" w:rsidRDefault="00934841">
      <w:pPr>
        <w:spacing w:line="360" w:lineRule="auto"/>
        <w:rPr>
          <w:sz w:val="24"/>
          <w:szCs w:val="24"/>
        </w:rPr>
      </w:pPr>
    </w:p>
    <w:p w14:paraId="1F375C8F" w14:textId="77777777" w:rsidR="00934841" w:rsidRDefault="00934841">
      <w:pPr>
        <w:spacing w:line="360" w:lineRule="auto"/>
        <w:rPr>
          <w:sz w:val="24"/>
          <w:szCs w:val="24"/>
        </w:rPr>
      </w:pPr>
    </w:p>
    <w:p w14:paraId="29E6A853" w14:textId="77777777" w:rsidR="00934841" w:rsidRDefault="00934841">
      <w:pPr>
        <w:spacing w:line="360" w:lineRule="auto"/>
        <w:rPr>
          <w:sz w:val="24"/>
          <w:szCs w:val="24"/>
        </w:rPr>
      </w:pPr>
    </w:p>
    <w:p w14:paraId="10D451D8" w14:textId="77777777" w:rsidR="00934841" w:rsidRDefault="00934841">
      <w:pPr>
        <w:spacing w:line="360" w:lineRule="auto"/>
        <w:jc w:val="center"/>
        <w:rPr>
          <w:rFonts w:hint="eastAsia"/>
        </w:rPr>
      </w:pPr>
    </w:p>
    <w:p w14:paraId="3C548F34" w14:textId="77777777" w:rsidR="00934841" w:rsidRDefault="00934841">
      <w:pPr>
        <w:spacing w:line="360" w:lineRule="auto"/>
        <w:jc w:val="center"/>
      </w:pPr>
    </w:p>
    <w:p w14:paraId="13069F86" w14:textId="77777777" w:rsidR="00934841" w:rsidRDefault="00934841">
      <w:pPr>
        <w:spacing w:line="360" w:lineRule="auto"/>
        <w:jc w:val="center"/>
      </w:pPr>
    </w:p>
    <w:p w14:paraId="0022A529" w14:textId="77777777" w:rsidR="00934841" w:rsidRDefault="00934841">
      <w:pPr>
        <w:spacing w:line="360" w:lineRule="auto"/>
        <w:jc w:val="center"/>
      </w:pPr>
    </w:p>
    <w:p w14:paraId="4C26C254" w14:textId="77777777" w:rsidR="00934841" w:rsidRDefault="00934841">
      <w:pPr>
        <w:spacing w:line="360" w:lineRule="auto"/>
        <w:jc w:val="center"/>
      </w:pPr>
    </w:p>
    <w:p w14:paraId="05F9DF58" w14:textId="77777777" w:rsidR="00934841" w:rsidRDefault="00934841">
      <w:pPr>
        <w:spacing w:line="360" w:lineRule="auto"/>
        <w:jc w:val="center"/>
      </w:pPr>
    </w:p>
    <w:p w14:paraId="5DF9F820" w14:textId="77777777" w:rsidR="00934841" w:rsidRDefault="00934841">
      <w:pPr>
        <w:spacing w:line="360" w:lineRule="auto"/>
        <w:jc w:val="center"/>
      </w:pPr>
    </w:p>
    <w:p w14:paraId="59B0D690" w14:textId="77777777" w:rsidR="00934841" w:rsidRDefault="00A25022">
      <w:pPr>
        <w:spacing w:line="360" w:lineRule="auto"/>
        <w:jc w:val="center"/>
        <w:rPr>
          <w:sz w:val="24"/>
          <w:szCs w:val="24"/>
        </w:rPr>
      </w:pPr>
      <w:r>
        <w:rPr>
          <w:rFonts w:hint="eastAsia"/>
          <w:sz w:val="24"/>
          <w:szCs w:val="24"/>
        </w:rPr>
        <w:t>蚌埠启力传感系统工程有限</w:t>
      </w:r>
      <w:r w:rsidR="00D7625B">
        <w:rPr>
          <w:rFonts w:hint="eastAsia"/>
          <w:sz w:val="24"/>
          <w:szCs w:val="24"/>
        </w:rPr>
        <w:t>公司</w:t>
      </w:r>
    </w:p>
    <w:p w14:paraId="70244493" w14:textId="77777777" w:rsidR="00A25022" w:rsidRDefault="00A25022">
      <w:pPr>
        <w:spacing w:line="360" w:lineRule="auto"/>
        <w:jc w:val="center"/>
        <w:rPr>
          <w:rFonts w:hint="eastAsia"/>
          <w:sz w:val="24"/>
          <w:szCs w:val="24"/>
        </w:rPr>
      </w:pPr>
      <w:hyperlink r:id="rId8" w:history="1">
        <w:r w:rsidRPr="001731DF">
          <w:rPr>
            <w:rStyle w:val="a6"/>
            <w:rFonts w:hint="eastAsia"/>
            <w:sz w:val="24"/>
            <w:szCs w:val="24"/>
          </w:rPr>
          <w:t>www.bbqili.com</w:t>
        </w:r>
      </w:hyperlink>
    </w:p>
    <w:p w14:paraId="3A67BBAE" w14:textId="77777777" w:rsidR="00A25022" w:rsidRDefault="00A25022">
      <w:pPr>
        <w:spacing w:line="360" w:lineRule="auto"/>
        <w:jc w:val="center"/>
        <w:rPr>
          <w:rFonts w:hint="eastAsia"/>
          <w:sz w:val="24"/>
          <w:szCs w:val="24"/>
        </w:rPr>
      </w:pPr>
    </w:p>
    <w:p w14:paraId="3897DADA" w14:textId="77777777" w:rsidR="00934841" w:rsidRDefault="00D7625B">
      <w:pPr>
        <w:spacing w:line="360" w:lineRule="auto"/>
        <w:jc w:val="center"/>
        <w:rPr>
          <w:sz w:val="24"/>
          <w:szCs w:val="24"/>
        </w:rPr>
      </w:pPr>
      <w:r>
        <w:rPr>
          <w:rFonts w:hint="eastAsia"/>
          <w:sz w:val="24"/>
          <w:szCs w:val="24"/>
        </w:rPr>
        <w:t>版本：</w:t>
      </w:r>
      <w:r>
        <w:rPr>
          <w:rFonts w:hint="eastAsia"/>
          <w:sz w:val="24"/>
          <w:szCs w:val="24"/>
        </w:rPr>
        <w:t>1.</w:t>
      </w:r>
      <w:r>
        <w:rPr>
          <w:rFonts w:hint="eastAsia"/>
          <w:sz w:val="24"/>
          <w:szCs w:val="24"/>
        </w:rPr>
        <w:t>2</w:t>
      </w:r>
    </w:p>
    <w:p w14:paraId="34B3B277" w14:textId="77777777" w:rsidR="00934841" w:rsidRDefault="00D7625B">
      <w:pPr>
        <w:spacing w:line="360" w:lineRule="auto"/>
        <w:jc w:val="center"/>
        <w:rPr>
          <w:sz w:val="24"/>
          <w:szCs w:val="24"/>
        </w:rPr>
      </w:pPr>
      <w:r>
        <w:rPr>
          <w:rFonts w:hint="eastAsia"/>
          <w:sz w:val="24"/>
          <w:szCs w:val="24"/>
        </w:rPr>
        <w:t>2017</w:t>
      </w:r>
      <w:r>
        <w:rPr>
          <w:rFonts w:hint="eastAsia"/>
          <w:sz w:val="24"/>
          <w:szCs w:val="24"/>
        </w:rPr>
        <w:t>年</w:t>
      </w:r>
      <w:r>
        <w:rPr>
          <w:rFonts w:hint="eastAsia"/>
          <w:sz w:val="24"/>
          <w:szCs w:val="24"/>
        </w:rPr>
        <w:t>5</w:t>
      </w:r>
      <w:r>
        <w:rPr>
          <w:rFonts w:hint="eastAsia"/>
          <w:sz w:val="24"/>
          <w:szCs w:val="24"/>
        </w:rPr>
        <w:t>月</w:t>
      </w:r>
      <w:r>
        <w:rPr>
          <w:rFonts w:hint="eastAsia"/>
          <w:sz w:val="24"/>
          <w:szCs w:val="24"/>
        </w:rPr>
        <w:t>13</w:t>
      </w:r>
      <w:r>
        <w:rPr>
          <w:rFonts w:hint="eastAsia"/>
          <w:sz w:val="24"/>
          <w:szCs w:val="24"/>
        </w:rPr>
        <w:t>日</w:t>
      </w:r>
    </w:p>
    <w:p w14:paraId="6CD24DD4" w14:textId="77777777" w:rsidR="00934841" w:rsidRDefault="00934841">
      <w:pPr>
        <w:spacing w:line="360" w:lineRule="auto"/>
        <w:rPr>
          <w:sz w:val="24"/>
          <w:szCs w:val="24"/>
        </w:rPr>
      </w:pPr>
    </w:p>
    <w:p w14:paraId="5B00AC9C" w14:textId="77777777" w:rsidR="00934841" w:rsidRDefault="00934841">
      <w:pPr>
        <w:spacing w:line="360" w:lineRule="auto"/>
        <w:jc w:val="center"/>
        <w:rPr>
          <w:sz w:val="24"/>
          <w:szCs w:val="24"/>
        </w:rPr>
      </w:pPr>
    </w:p>
    <w:p w14:paraId="43EABA68" w14:textId="77777777" w:rsidR="00934841" w:rsidRDefault="00D7625B">
      <w:pPr>
        <w:spacing w:line="360" w:lineRule="auto"/>
        <w:jc w:val="center"/>
        <w:rPr>
          <w:b/>
          <w:bCs/>
          <w:sz w:val="24"/>
          <w:szCs w:val="24"/>
        </w:rPr>
      </w:pPr>
      <w:r>
        <w:rPr>
          <w:rFonts w:hint="eastAsia"/>
          <w:b/>
          <w:bCs/>
          <w:sz w:val="24"/>
          <w:szCs w:val="24"/>
        </w:rPr>
        <w:lastRenderedPageBreak/>
        <w:t>目录</w:t>
      </w:r>
    </w:p>
    <w:p w14:paraId="1EFE0A8A" w14:textId="77777777" w:rsidR="00934841" w:rsidRDefault="00D7625B">
      <w:pPr>
        <w:pStyle w:val="10"/>
        <w:tabs>
          <w:tab w:val="right" w:leader="dot" w:pos="8306"/>
        </w:tabs>
        <w:spacing w:before="118" w:after="118"/>
      </w:pPr>
      <w:r>
        <w:rPr>
          <w:rFonts w:hint="eastAsia"/>
          <w:sz w:val="24"/>
          <w:szCs w:val="24"/>
        </w:rPr>
        <w:fldChar w:fldCharType="begin"/>
      </w:r>
      <w:r>
        <w:rPr>
          <w:rFonts w:hint="eastAsia"/>
          <w:sz w:val="24"/>
          <w:szCs w:val="24"/>
        </w:rPr>
        <w:instrText xml:space="preserve">TOC \o "1-3" \h \u </w:instrText>
      </w:r>
      <w:r>
        <w:rPr>
          <w:rFonts w:hint="eastAsia"/>
          <w:sz w:val="24"/>
          <w:szCs w:val="24"/>
        </w:rPr>
        <w:fldChar w:fldCharType="separate"/>
      </w:r>
      <w:hyperlink w:anchor="_Toc32241" w:history="1">
        <w:r>
          <w:rPr>
            <w:rFonts w:hint="eastAsia"/>
          </w:rPr>
          <w:t>1</w:t>
        </w:r>
        <w:r>
          <w:rPr>
            <w:rFonts w:hint="eastAsia"/>
          </w:rPr>
          <w:t>概述</w:t>
        </w:r>
        <w:r>
          <w:tab/>
        </w:r>
        <w:r>
          <w:fldChar w:fldCharType="begin"/>
        </w:r>
        <w:r>
          <w:instrText xml:space="preserve"> PAGEREF _Toc32241 </w:instrText>
        </w:r>
        <w:r>
          <w:fldChar w:fldCharType="separate"/>
        </w:r>
        <w:r>
          <w:t>- 3 -</w:t>
        </w:r>
        <w:r>
          <w:fldChar w:fldCharType="end"/>
        </w:r>
      </w:hyperlink>
    </w:p>
    <w:p w14:paraId="12E7130C" w14:textId="77777777" w:rsidR="00934841" w:rsidRDefault="00D7625B">
      <w:pPr>
        <w:pStyle w:val="10"/>
        <w:tabs>
          <w:tab w:val="right" w:leader="dot" w:pos="8306"/>
        </w:tabs>
        <w:spacing w:before="118" w:after="118"/>
      </w:pPr>
      <w:hyperlink w:anchor="_Toc26718" w:history="1">
        <w:r>
          <w:rPr>
            <w:rFonts w:hint="eastAsia"/>
          </w:rPr>
          <w:t>2</w:t>
        </w:r>
        <w:r>
          <w:rPr>
            <w:rFonts w:hint="eastAsia"/>
          </w:rPr>
          <w:t>基本特性</w:t>
        </w:r>
        <w:r>
          <w:tab/>
        </w:r>
        <w:r>
          <w:fldChar w:fldCharType="begin"/>
        </w:r>
        <w:r>
          <w:instrText xml:space="preserve"> PAGEREF _Toc26718 </w:instrText>
        </w:r>
        <w:r>
          <w:fldChar w:fldCharType="separate"/>
        </w:r>
        <w:r>
          <w:t>- 3 -</w:t>
        </w:r>
        <w:r>
          <w:fldChar w:fldCharType="end"/>
        </w:r>
      </w:hyperlink>
    </w:p>
    <w:p w14:paraId="45D26EB4" w14:textId="77777777" w:rsidR="00934841" w:rsidRDefault="00D7625B">
      <w:pPr>
        <w:pStyle w:val="20"/>
        <w:tabs>
          <w:tab w:val="right" w:leader="dot" w:pos="8306"/>
        </w:tabs>
      </w:pPr>
      <w:hyperlink w:anchor="_Toc7129" w:history="1">
        <w:r>
          <w:rPr>
            <w:rFonts w:hint="eastAsia"/>
          </w:rPr>
          <w:t>2.1</w:t>
        </w:r>
        <w:r>
          <w:rPr>
            <w:rFonts w:hint="eastAsia"/>
          </w:rPr>
          <w:t>软件界面</w:t>
        </w:r>
        <w:r>
          <w:tab/>
        </w:r>
        <w:r>
          <w:fldChar w:fldCharType="begin"/>
        </w:r>
        <w:r>
          <w:instrText xml:space="preserve"> PAGEREF _Toc7129 </w:instrText>
        </w:r>
        <w:r>
          <w:fldChar w:fldCharType="separate"/>
        </w:r>
        <w:r>
          <w:t>- 3 -</w:t>
        </w:r>
        <w:r>
          <w:fldChar w:fldCharType="end"/>
        </w:r>
      </w:hyperlink>
    </w:p>
    <w:p w14:paraId="34EDC3D6" w14:textId="77777777" w:rsidR="00934841" w:rsidRDefault="00D7625B">
      <w:pPr>
        <w:pStyle w:val="20"/>
        <w:tabs>
          <w:tab w:val="right" w:leader="dot" w:pos="8306"/>
        </w:tabs>
      </w:pPr>
      <w:hyperlink w:anchor="_Toc8534" w:history="1">
        <w:r>
          <w:rPr>
            <w:rFonts w:hint="eastAsia"/>
          </w:rPr>
          <w:t>2.2</w:t>
        </w:r>
        <w:r>
          <w:rPr>
            <w:rFonts w:hint="eastAsia"/>
          </w:rPr>
          <w:t>运行平台</w:t>
        </w:r>
        <w:r>
          <w:tab/>
        </w:r>
        <w:r>
          <w:fldChar w:fldCharType="begin"/>
        </w:r>
        <w:r>
          <w:instrText xml:space="preserve"> PAGEREF _Toc8534 </w:instrText>
        </w:r>
        <w:r>
          <w:fldChar w:fldCharType="separate"/>
        </w:r>
        <w:r>
          <w:t>- 3 -</w:t>
        </w:r>
        <w:r>
          <w:fldChar w:fldCharType="end"/>
        </w:r>
      </w:hyperlink>
    </w:p>
    <w:p w14:paraId="207EB76B" w14:textId="77777777" w:rsidR="00934841" w:rsidRDefault="00D7625B">
      <w:pPr>
        <w:pStyle w:val="20"/>
        <w:tabs>
          <w:tab w:val="right" w:leader="dot" w:pos="8306"/>
        </w:tabs>
      </w:pPr>
      <w:hyperlink w:anchor="_Toc2179" w:history="1">
        <w:r>
          <w:rPr>
            <w:rFonts w:hint="eastAsia"/>
          </w:rPr>
          <w:t>2.3</w:t>
        </w:r>
        <w:r>
          <w:rPr>
            <w:rFonts w:hint="eastAsia"/>
          </w:rPr>
          <w:t>硬件需求</w:t>
        </w:r>
        <w:r>
          <w:tab/>
        </w:r>
        <w:r>
          <w:fldChar w:fldCharType="begin"/>
        </w:r>
        <w:r>
          <w:instrText xml:space="preserve"> PAGEREF _Toc2179 </w:instrText>
        </w:r>
        <w:r>
          <w:fldChar w:fldCharType="separate"/>
        </w:r>
        <w:r>
          <w:t>- 4 -</w:t>
        </w:r>
        <w:r>
          <w:fldChar w:fldCharType="end"/>
        </w:r>
      </w:hyperlink>
    </w:p>
    <w:p w14:paraId="384F5312" w14:textId="77777777" w:rsidR="00934841" w:rsidRDefault="00D7625B">
      <w:pPr>
        <w:pStyle w:val="10"/>
        <w:tabs>
          <w:tab w:val="right" w:leader="dot" w:pos="8306"/>
        </w:tabs>
        <w:spacing w:before="118" w:after="118"/>
      </w:pPr>
      <w:hyperlink w:anchor="_Toc9666" w:history="1">
        <w:r>
          <w:rPr>
            <w:rFonts w:hint="eastAsia"/>
          </w:rPr>
          <w:t>3</w:t>
        </w:r>
        <w:r>
          <w:rPr>
            <w:rFonts w:hint="eastAsia"/>
          </w:rPr>
          <w:t>软件使用</w:t>
        </w:r>
        <w:r>
          <w:tab/>
        </w:r>
        <w:r>
          <w:fldChar w:fldCharType="begin"/>
        </w:r>
        <w:r>
          <w:instrText xml:space="preserve"> PAGEREF _Toc9666 </w:instrText>
        </w:r>
        <w:r>
          <w:fldChar w:fldCharType="separate"/>
        </w:r>
        <w:r>
          <w:t>- 4 -</w:t>
        </w:r>
        <w:r>
          <w:fldChar w:fldCharType="end"/>
        </w:r>
      </w:hyperlink>
    </w:p>
    <w:p w14:paraId="5632B327" w14:textId="77777777" w:rsidR="00934841" w:rsidRDefault="00D7625B">
      <w:pPr>
        <w:pStyle w:val="20"/>
        <w:tabs>
          <w:tab w:val="right" w:leader="dot" w:pos="8306"/>
        </w:tabs>
      </w:pPr>
      <w:hyperlink w:anchor="_Toc26782" w:history="1">
        <w:r>
          <w:rPr>
            <w:rFonts w:hint="eastAsia"/>
          </w:rPr>
          <w:t>3.1</w:t>
        </w:r>
        <w:r>
          <w:rPr>
            <w:rFonts w:hint="eastAsia"/>
          </w:rPr>
          <w:t>通信配置</w:t>
        </w:r>
        <w:r>
          <w:tab/>
        </w:r>
        <w:r>
          <w:fldChar w:fldCharType="begin"/>
        </w:r>
        <w:r>
          <w:instrText xml:space="preserve"> PAGEREF _Toc26782 </w:instrText>
        </w:r>
        <w:r>
          <w:fldChar w:fldCharType="separate"/>
        </w:r>
        <w:r>
          <w:t>- 4 -</w:t>
        </w:r>
        <w:r>
          <w:fldChar w:fldCharType="end"/>
        </w:r>
      </w:hyperlink>
    </w:p>
    <w:p w14:paraId="720FC24C" w14:textId="77777777" w:rsidR="00934841" w:rsidRDefault="00D7625B">
      <w:pPr>
        <w:pStyle w:val="20"/>
        <w:tabs>
          <w:tab w:val="right" w:leader="dot" w:pos="8306"/>
        </w:tabs>
      </w:pPr>
      <w:hyperlink w:anchor="_Toc22387" w:history="1">
        <w:r>
          <w:rPr>
            <w:rFonts w:hint="eastAsia"/>
          </w:rPr>
          <w:t>3.2</w:t>
        </w:r>
        <w:r>
          <w:rPr>
            <w:rFonts w:hint="eastAsia"/>
          </w:rPr>
          <w:t>状态显示</w:t>
        </w:r>
        <w:r>
          <w:tab/>
        </w:r>
        <w:r>
          <w:fldChar w:fldCharType="begin"/>
        </w:r>
        <w:r>
          <w:instrText xml:space="preserve"> PAGEREF _Toc22387 </w:instrText>
        </w:r>
        <w:r>
          <w:fldChar w:fldCharType="separate"/>
        </w:r>
        <w:r>
          <w:t>- 5 -</w:t>
        </w:r>
        <w:r>
          <w:fldChar w:fldCharType="end"/>
        </w:r>
      </w:hyperlink>
    </w:p>
    <w:p w14:paraId="619DC35C" w14:textId="77777777" w:rsidR="00934841" w:rsidRDefault="00D7625B">
      <w:pPr>
        <w:pStyle w:val="20"/>
        <w:tabs>
          <w:tab w:val="right" w:leader="dot" w:pos="8306"/>
        </w:tabs>
      </w:pPr>
      <w:hyperlink w:anchor="_Toc3884" w:history="1">
        <w:r>
          <w:rPr>
            <w:rFonts w:hint="eastAsia"/>
          </w:rPr>
          <w:t>3.3</w:t>
        </w:r>
        <w:r>
          <w:rPr>
            <w:rFonts w:hint="eastAsia"/>
          </w:rPr>
          <w:t>标定</w:t>
        </w:r>
        <w:r>
          <w:tab/>
        </w:r>
        <w:r>
          <w:fldChar w:fldCharType="begin"/>
        </w:r>
        <w:r>
          <w:instrText xml:space="preserve"> PAGEREF _Toc3884 </w:instrText>
        </w:r>
        <w:r>
          <w:fldChar w:fldCharType="separate"/>
        </w:r>
        <w:r>
          <w:t>- 5 -</w:t>
        </w:r>
        <w:r>
          <w:fldChar w:fldCharType="end"/>
        </w:r>
      </w:hyperlink>
    </w:p>
    <w:p w14:paraId="7C5C9408" w14:textId="77777777" w:rsidR="00934841" w:rsidRDefault="00D7625B">
      <w:pPr>
        <w:pStyle w:val="20"/>
        <w:tabs>
          <w:tab w:val="right" w:leader="dot" w:pos="8306"/>
        </w:tabs>
      </w:pPr>
      <w:hyperlink w:anchor="_Toc7174" w:history="1">
        <w:r>
          <w:rPr>
            <w:rFonts w:hint="eastAsia"/>
          </w:rPr>
          <w:t>3.4</w:t>
        </w:r>
        <w:r>
          <w:rPr>
            <w:rFonts w:hint="eastAsia"/>
          </w:rPr>
          <w:t>去皮</w:t>
        </w:r>
        <w:r>
          <w:tab/>
        </w:r>
        <w:r>
          <w:fldChar w:fldCharType="begin"/>
        </w:r>
        <w:r>
          <w:instrText xml:space="preserve"> PAGEREF _To</w:instrText>
        </w:r>
        <w:r>
          <w:instrText xml:space="preserve">c7174 </w:instrText>
        </w:r>
        <w:r>
          <w:fldChar w:fldCharType="separate"/>
        </w:r>
        <w:r>
          <w:t>- 6 -</w:t>
        </w:r>
        <w:r>
          <w:fldChar w:fldCharType="end"/>
        </w:r>
      </w:hyperlink>
    </w:p>
    <w:p w14:paraId="06A80187" w14:textId="77777777" w:rsidR="00934841" w:rsidRDefault="00D7625B">
      <w:pPr>
        <w:pStyle w:val="20"/>
        <w:tabs>
          <w:tab w:val="right" w:leader="dot" w:pos="8306"/>
        </w:tabs>
      </w:pPr>
      <w:hyperlink w:anchor="_Toc22355" w:history="1">
        <w:r>
          <w:rPr>
            <w:rFonts w:hint="eastAsia"/>
          </w:rPr>
          <w:t>3.5</w:t>
        </w:r>
        <w:r>
          <w:rPr>
            <w:rFonts w:hint="eastAsia"/>
          </w:rPr>
          <w:t>配置</w:t>
        </w:r>
        <w:r>
          <w:tab/>
        </w:r>
        <w:r>
          <w:fldChar w:fldCharType="begin"/>
        </w:r>
        <w:r>
          <w:instrText xml:space="preserve"> PAGEREF _Toc22355 </w:instrText>
        </w:r>
        <w:r>
          <w:fldChar w:fldCharType="separate"/>
        </w:r>
        <w:r>
          <w:t>- 7 -</w:t>
        </w:r>
        <w:r>
          <w:fldChar w:fldCharType="end"/>
        </w:r>
      </w:hyperlink>
    </w:p>
    <w:p w14:paraId="764F4D04" w14:textId="77777777" w:rsidR="00934841" w:rsidRDefault="00D7625B">
      <w:pPr>
        <w:pStyle w:val="10"/>
        <w:tabs>
          <w:tab w:val="right" w:leader="dot" w:pos="8306"/>
        </w:tabs>
        <w:spacing w:before="118" w:after="118"/>
      </w:pPr>
      <w:hyperlink w:anchor="_Toc17929" w:history="1">
        <w:r>
          <w:rPr>
            <w:rFonts w:hint="eastAsia"/>
          </w:rPr>
          <w:t>4</w:t>
        </w:r>
        <w:r>
          <w:rPr>
            <w:rFonts w:hint="eastAsia"/>
          </w:rPr>
          <w:t>调试经验</w:t>
        </w:r>
        <w:r>
          <w:tab/>
        </w:r>
        <w:r>
          <w:fldChar w:fldCharType="begin"/>
        </w:r>
        <w:r>
          <w:instrText xml:space="preserve"> PAGEREF _Toc17929 </w:instrText>
        </w:r>
        <w:r>
          <w:fldChar w:fldCharType="separate"/>
        </w:r>
        <w:r>
          <w:t>- 7 -</w:t>
        </w:r>
        <w:r>
          <w:fldChar w:fldCharType="end"/>
        </w:r>
      </w:hyperlink>
    </w:p>
    <w:p w14:paraId="5B4A7C67" w14:textId="77777777" w:rsidR="00934841" w:rsidRDefault="00D7625B">
      <w:pPr>
        <w:spacing w:line="360" w:lineRule="auto"/>
        <w:jc w:val="center"/>
        <w:rPr>
          <w:sz w:val="24"/>
          <w:szCs w:val="24"/>
        </w:rPr>
      </w:pPr>
      <w:r>
        <w:rPr>
          <w:rFonts w:hint="eastAsia"/>
          <w:szCs w:val="24"/>
        </w:rPr>
        <w:fldChar w:fldCharType="end"/>
      </w:r>
    </w:p>
    <w:p w14:paraId="53934F43" w14:textId="77777777" w:rsidR="00934841" w:rsidRDefault="00934841">
      <w:pPr>
        <w:spacing w:line="360" w:lineRule="auto"/>
        <w:jc w:val="center"/>
        <w:rPr>
          <w:sz w:val="24"/>
          <w:szCs w:val="24"/>
        </w:rPr>
      </w:pPr>
    </w:p>
    <w:p w14:paraId="5554A0FE" w14:textId="77777777" w:rsidR="00934841" w:rsidRDefault="00934841">
      <w:pPr>
        <w:spacing w:line="360" w:lineRule="auto"/>
        <w:jc w:val="center"/>
        <w:rPr>
          <w:sz w:val="24"/>
          <w:szCs w:val="24"/>
        </w:rPr>
      </w:pPr>
    </w:p>
    <w:p w14:paraId="2AB12071" w14:textId="77777777" w:rsidR="00934841" w:rsidRDefault="00934841">
      <w:pPr>
        <w:spacing w:line="360" w:lineRule="auto"/>
        <w:jc w:val="center"/>
        <w:rPr>
          <w:sz w:val="24"/>
          <w:szCs w:val="24"/>
        </w:rPr>
      </w:pPr>
    </w:p>
    <w:p w14:paraId="683665AA" w14:textId="77777777" w:rsidR="00934841" w:rsidRDefault="00934841">
      <w:pPr>
        <w:spacing w:line="360" w:lineRule="auto"/>
        <w:jc w:val="center"/>
        <w:rPr>
          <w:sz w:val="24"/>
          <w:szCs w:val="24"/>
        </w:rPr>
      </w:pPr>
    </w:p>
    <w:p w14:paraId="09E72A11" w14:textId="77777777" w:rsidR="00934841" w:rsidRDefault="00934841">
      <w:pPr>
        <w:spacing w:line="360" w:lineRule="auto"/>
        <w:jc w:val="center"/>
        <w:rPr>
          <w:sz w:val="24"/>
          <w:szCs w:val="24"/>
        </w:rPr>
      </w:pPr>
    </w:p>
    <w:p w14:paraId="04457298" w14:textId="77777777" w:rsidR="00934841" w:rsidRDefault="00934841">
      <w:pPr>
        <w:spacing w:line="360" w:lineRule="auto"/>
        <w:jc w:val="center"/>
        <w:rPr>
          <w:sz w:val="24"/>
          <w:szCs w:val="24"/>
        </w:rPr>
      </w:pPr>
    </w:p>
    <w:p w14:paraId="7749EF55" w14:textId="77777777" w:rsidR="00934841" w:rsidRDefault="00934841">
      <w:pPr>
        <w:spacing w:line="360" w:lineRule="auto"/>
        <w:jc w:val="center"/>
        <w:rPr>
          <w:sz w:val="24"/>
          <w:szCs w:val="24"/>
        </w:rPr>
      </w:pPr>
    </w:p>
    <w:p w14:paraId="6A6F7FF8" w14:textId="77777777" w:rsidR="00934841" w:rsidRDefault="00934841">
      <w:pPr>
        <w:spacing w:line="360" w:lineRule="auto"/>
        <w:jc w:val="center"/>
        <w:rPr>
          <w:sz w:val="24"/>
          <w:szCs w:val="24"/>
        </w:rPr>
      </w:pPr>
    </w:p>
    <w:p w14:paraId="528D431B" w14:textId="77777777" w:rsidR="00934841" w:rsidRDefault="00934841">
      <w:pPr>
        <w:spacing w:line="360" w:lineRule="auto"/>
        <w:jc w:val="center"/>
        <w:rPr>
          <w:sz w:val="24"/>
          <w:szCs w:val="24"/>
        </w:rPr>
      </w:pPr>
    </w:p>
    <w:p w14:paraId="10543FDF" w14:textId="77777777" w:rsidR="00934841" w:rsidRDefault="00934841">
      <w:pPr>
        <w:spacing w:line="360" w:lineRule="auto"/>
        <w:jc w:val="center"/>
        <w:rPr>
          <w:sz w:val="24"/>
          <w:szCs w:val="24"/>
        </w:rPr>
      </w:pPr>
    </w:p>
    <w:p w14:paraId="0B23186B" w14:textId="77777777" w:rsidR="00934841" w:rsidRDefault="00934841">
      <w:pPr>
        <w:spacing w:line="360" w:lineRule="auto"/>
        <w:jc w:val="center"/>
        <w:rPr>
          <w:sz w:val="24"/>
          <w:szCs w:val="24"/>
        </w:rPr>
      </w:pPr>
    </w:p>
    <w:p w14:paraId="5C6C8282" w14:textId="77777777" w:rsidR="00934841" w:rsidRDefault="00934841">
      <w:pPr>
        <w:spacing w:line="360" w:lineRule="auto"/>
        <w:jc w:val="center"/>
        <w:rPr>
          <w:sz w:val="24"/>
          <w:szCs w:val="24"/>
        </w:rPr>
      </w:pPr>
    </w:p>
    <w:p w14:paraId="49D79390" w14:textId="77777777" w:rsidR="00934841" w:rsidRDefault="00934841">
      <w:pPr>
        <w:spacing w:line="360" w:lineRule="auto"/>
        <w:jc w:val="center"/>
        <w:rPr>
          <w:sz w:val="24"/>
          <w:szCs w:val="24"/>
        </w:rPr>
      </w:pPr>
    </w:p>
    <w:p w14:paraId="6E44C916" w14:textId="77777777" w:rsidR="00934841" w:rsidRDefault="00934841">
      <w:pPr>
        <w:spacing w:line="360" w:lineRule="auto"/>
        <w:jc w:val="center"/>
        <w:rPr>
          <w:sz w:val="24"/>
          <w:szCs w:val="24"/>
        </w:rPr>
      </w:pPr>
    </w:p>
    <w:p w14:paraId="5FE33FA9" w14:textId="77777777" w:rsidR="00934841" w:rsidRDefault="00934841">
      <w:pPr>
        <w:spacing w:line="360" w:lineRule="auto"/>
        <w:jc w:val="center"/>
        <w:rPr>
          <w:sz w:val="24"/>
          <w:szCs w:val="24"/>
        </w:rPr>
      </w:pPr>
    </w:p>
    <w:p w14:paraId="2C0E1B2D" w14:textId="77777777" w:rsidR="00934841" w:rsidRDefault="00934841">
      <w:pPr>
        <w:spacing w:line="360" w:lineRule="auto"/>
        <w:jc w:val="center"/>
        <w:rPr>
          <w:sz w:val="24"/>
          <w:szCs w:val="24"/>
        </w:rPr>
      </w:pPr>
    </w:p>
    <w:p w14:paraId="34354C97" w14:textId="77777777" w:rsidR="00934841" w:rsidRDefault="00934841">
      <w:pPr>
        <w:spacing w:line="360" w:lineRule="auto"/>
        <w:rPr>
          <w:sz w:val="24"/>
          <w:szCs w:val="24"/>
        </w:rPr>
      </w:pPr>
    </w:p>
    <w:p w14:paraId="7BC7FC04" w14:textId="77777777" w:rsidR="00934841" w:rsidRDefault="00D7625B">
      <w:pPr>
        <w:pStyle w:val="1"/>
      </w:pPr>
      <w:bookmarkStart w:id="2" w:name="_Toc19991"/>
      <w:bookmarkStart w:id="3" w:name="_Toc32241"/>
      <w:r>
        <w:rPr>
          <w:rFonts w:hint="eastAsia"/>
        </w:rPr>
        <w:lastRenderedPageBreak/>
        <w:t>1</w:t>
      </w:r>
      <w:r>
        <w:rPr>
          <w:rFonts w:hint="eastAsia"/>
        </w:rPr>
        <w:t>概述</w:t>
      </w:r>
      <w:bookmarkEnd w:id="2"/>
      <w:bookmarkEnd w:id="3"/>
      <w:r>
        <w:rPr>
          <w:rFonts w:hint="eastAsia"/>
        </w:rPr>
        <w:t xml:space="preserve">    </w:t>
      </w:r>
    </w:p>
    <w:p w14:paraId="421C2A60" w14:textId="77777777" w:rsidR="00934841" w:rsidRDefault="00A25022">
      <w:pPr>
        <w:ind w:firstLine="480"/>
        <w:rPr>
          <w:rFonts w:ascii="宋体" w:eastAsia="宋体" w:hAnsi="宋体" w:cs="宋体"/>
          <w:kern w:val="0"/>
          <w:sz w:val="24"/>
          <w:szCs w:val="24"/>
          <w:lang w:bidi="ar"/>
        </w:rPr>
      </w:pPr>
      <w:r>
        <w:rPr>
          <w:rFonts w:ascii="宋体" w:eastAsia="宋体" w:hAnsi="宋体" w:cs="宋体" w:hint="eastAsia"/>
          <w:kern w:val="0"/>
          <w:sz w:val="24"/>
          <w:szCs w:val="24"/>
          <w:lang w:bidi="ar"/>
        </w:rPr>
        <w:t>QL-JR485</w:t>
      </w:r>
      <w:r w:rsidR="00D7625B">
        <w:rPr>
          <w:rFonts w:ascii="宋体" w:eastAsia="宋体" w:hAnsi="宋体" w:cs="宋体" w:hint="eastAsia"/>
          <w:kern w:val="0"/>
          <w:sz w:val="24"/>
          <w:szCs w:val="24"/>
          <w:lang w:bidi="ar"/>
        </w:rPr>
        <w:t>称重模块为我公司生产的经济型数字称重传感器采集模块，该模块输入为惠斯登电阻桥式传感器输出的毫伏电压信号，输出为</w:t>
      </w:r>
      <w:r w:rsidR="00D7625B">
        <w:rPr>
          <w:rFonts w:ascii="宋体" w:eastAsia="宋体" w:hAnsi="宋体" w:cs="宋体" w:hint="eastAsia"/>
          <w:kern w:val="0"/>
          <w:sz w:val="24"/>
          <w:szCs w:val="24"/>
          <w:lang w:bidi="ar"/>
        </w:rPr>
        <w:t>485</w:t>
      </w:r>
      <w:r w:rsidR="00D7625B">
        <w:rPr>
          <w:rFonts w:ascii="宋体" w:eastAsia="宋体" w:hAnsi="宋体" w:cs="宋体" w:hint="eastAsia"/>
          <w:kern w:val="0"/>
          <w:sz w:val="24"/>
          <w:szCs w:val="24"/>
          <w:lang w:bidi="ar"/>
        </w:rPr>
        <w:t>接口</w:t>
      </w:r>
      <w:r w:rsidR="00D7625B">
        <w:rPr>
          <w:rFonts w:ascii="宋体" w:eastAsia="宋体" w:hAnsi="宋体" w:cs="宋体" w:hint="eastAsia"/>
          <w:kern w:val="0"/>
          <w:sz w:val="24"/>
          <w:szCs w:val="24"/>
          <w:lang w:bidi="ar"/>
        </w:rPr>
        <w:t>Modbus-RTU</w:t>
      </w:r>
      <w:r w:rsidR="00D7625B">
        <w:rPr>
          <w:rFonts w:ascii="宋体" w:eastAsia="宋体" w:hAnsi="宋体" w:cs="宋体" w:hint="eastAsia"/>
          <w:kern w:val="0"/>
          <w:sz w:val="24"/>
          <w:szCs w:val="24"/>
          <w:lang w:bidi="ar"/>
        </w:rPr>
        <w:t>协议。通过</w:t>
      </w:r>
      <w:r w:rsidR="00D7625B">
        <w:rPr>
          <w:rFonts w:ascii="宋体" w:eastAsia="宋体" w:hAnsi="宋体" w:cs="宋体" w:hint="eastAsia"/>
          <w:kern w:val="0"/>
          <w:sz w:val="24"/>
          <w:szCs w:val="24"/>
          <w:lang w:bidi="ar"/>
        </w:rPr>
        <w:t>485</w:t>
      </w:r>
      <w:r w:rsidR="00D7625B">
        <w:rPr>
          <w:rFonts w:ascii="宋体" w:eastAsia="宋体" w:hAnsi="宋体" w:cs="宋体" w:hint="eastAsia"/>
          <w:kern w:val="0"/>
          <w:sz w:val="24"/>
          <w:szCs w:val="24"/>
          <w:lang w:bidi="ar"/>
        </w:rPr>
        <w:t>总线上的指令，可以实现对模块的多种操作。为了方便客户对该产品使用，本公司提供了针对本模块的上位机调试软件：</w:t>
      </w:r>
      <w:r w:rsidRPr="00A25022">
        <w:rPr>
          <w:rFonts w:ascii="宋体" w:eastAsia="宋体" w:hAnsi="宋体" w:cs="宋体" w:hint="eastAsia"/>
          <w:kern w:val="0"/>
          <w:sz w:val="24"/>
          <w:szCs w:val="24"/>
          <w:lang w:bidi="ar"/>
        </w:rPr>
        <w:t xml:space="preserve"> </w:t>
      </w:r>
      <w:r>
        <w:rPr>
          <w:rFonts w:ascii="宋体" w:eastAsia="宋体" w:hAnsi="宋体" w:cs="宋体" w:hint="eastAsia"/>
          <w:kern w:val="0"/>
          <w:sz w:val="24"/>
          <w:szCs w:val="24"/>
          <w:lang w:bidi="ar"/>
        </w:rPr>
        <w:t>QL-JR485</w:t>
      </w:r>
      <w:r w:rsidR="00D7625B">
        <w:rPr>
          <w:rFonts w:ascii="宋体" w:eastAsia="宋体" w:hAnsi="宋体" w:cs="宋体" w:hint="eastAsia"/>
          <w:kern w:val="0"/>
          <w:sz w:val="24"/>
          <w:szCs w:val="24"/>
          <w:lang w:bidi="ar"/>
        </w:rPr>
        <w:t>配置软件。该软件可以通过计算机的</w:t>
      </w:r>
      <w:r w:rsidR="00D7625B">
        <w:rPr>
          <w:rFonts w:ascii="宋体" w:eastAsia="宋体" w:hAnsi="宋体" w:cs="宋体" w:hint="eastAsia"/>
          <w:kern w:val="0"/>
          <w:sz w:val="24"/>
          <w:szCs w:val="24"/>
          <w:lang w:bidi="ar"/>
        </w:rPr>
        <w:t>485</w:t>
      </w:r>
      <w:r w:rsidR="00D7625B">
        <w:rPr>
          <w:rFonts w:ascii="宋体" w:eastAsia="宋体" w:hAnsi="宋体" w:cs="宋体" w:hint="eastAsia"/>
          <w:kern w:val="0"/>
          <w:sz w:val="24"/>
          <w:szCs w:val="24"/>
          <w:lang w:bidi="ar"/>
        </w:rPr>
        <w:t>接口对模块实现多种常用操作。</w:t>
      </w:r>
    </w:p>
    <w:p w14:paraId="4D9287B4" w14:textId="77777777" w:rsidR="00934841" w:rsidRDefault="00D7625B">
      <w:pPr>
        <w:ind w:firstLine="480"/>
        <w:rPr>
          <w:rFonts w:ascii="宋体" w:eastAsia="宋体" w:hAnsi="宋体" w:cs="宋体"/>
          <w:kern w:val="0"/>
          <w:sz w:val="24"/>
          <w:szCs w:val="24"/>
          <w:lang w:bidi="ar"/>
        </w:rPr>
      </w:pPr>
      <w:r>
        <w:rPr>
          <w:rFonts w:ascii="宋体" w:eastAsia="宋体" w:hAnsi="宋体" w:cs="宋体" w:hint="eastAsia"/>
          <w:kern w:val="0"/>
          <w:sz w:val="24"/>
          <w:szCs w:val="24"/>
          <w:lang w:bidi="ar"/>
        </w:rPr>
        <w:t>本手册的目的是让使用人员快速了解并使用该软件，并对比较常见的问题做列举。</w:t>
      </w:r>
    </w:p>
    <w:p w14:paraId="096CF4A3" w14:textId="77777777" w:rsidR="00934841" w:rsidRDefault="00D7625B">
      <w:pPr>
        <w:pStyle w:val="1"/>
      </w:pPr>
      <w:bookmarkStart w:id="4" w:name="_Toc7312"/>
      <w:bookmarkStart w:id="5" w:name="_Toc26718"/>
      <w:r>
        <w:rPr>
          <w:rFonts w:hint="eastAsia"/>
        </w:rPr>
        <w:t>2</w:t>
      </w:r>
      <w:r>
        <w:rPr>
          <w:rFonts w:hint="eastAsia"/>
        </w:rPr>
        <w:t>基本特性</w:t>
      </w:r>
      <w:bookmarkEnd w:id="4"/>
      <w:bookmarkEnd w:id="5"/>
    </w:p>
    <w:p w14:paraId="33F1C870" w14:textId="77777777" w:rsidR="00934841" w:rsidRDefault="00D7625B">
      <w:pPr>
        <w:pStyle w:val="2"/>
      </w:pPr>
      <w:bookmarkStart w:id="6" w:name="_Toc17880"/>
      <w:bookmarkStart w:id="7" w:name="_Toc7129"/>
      <w:r>
        <w:rPr>
          <w:rFonts w:hint="eastAsia"/>
        </w:rPr>
        <w:t>2.1</w:t>
      </w:r>
      <w:r>
        <w:rPr>
          <w:rFonts w:hint="eastAsia"/>
        </w:rPr>
        <w:t>软件界面</w:t>
      </w:r>
      <w:bookmarkEnd w:id="6"/>
      <w:bookmarkEnd w:id="7"/>
    </w:p>
    <w:p w14:paraId="5DA34581" w14:textId="77777777" w:rsidR="00934841" w:rsidRDefault="00D7625B">
      <w:pPr>
        <w:spacing w:line="360" w:lineRule="auto"/>
        <w:ind w:firstLine="480"/>
        <w:rPr>
          <w:sz w:val="24"/>
          <w:szCs w:val="24"/>
        </w:rPr>
      </w:pPr>
      <w:r>
        <w:rPr>
          <w:rFonts w:hint="eastAsia"/>
          <w:sz w:val="24"/>
          <w:szCs w:val="24"/>
        </w:rPr>
        <w:t>软件打开后，主界面如下图所示：</w:t>
      </w:r>
    </w:p>
    <w:p w14:paraId="5BAE5761" w14:textId="77777777" w:rsidR="00934841" w:rsidRDefault="00D17746">
      <w:pPr>
        <w:spacing w:line="360" w:lineRule="auto"/>
        <w:ind w:firstLine="480"/>
        <w:jc w:val="center"/>
        <w:rPr>
          <w:sz w:val="24"/>
          <w:szCs w:val="24"/>
        </w:rPr>
      </w:pPr>
      <w:r>
        <w:rPr>
          <w:noProof/>
          <w:sz w:val="24"/>
          <w:szCs w:val="24"/>
        </w:rPr>
        <w:drawing>
          <wp:inline distT="0" distB="0" distL="0" distR="0" wp14:anchorId="0D5E9F2D" wp14:editId="020D3F9E">
            <wp:extent cx="3950208" cy="341376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软件.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50208" cy="3413760"/>
                    </a:xfrm>
                    <a:prstGeom prst="rect">
                      <a:avLst/>
                    </a:prstGeom>
                  </pic:spPr>
                </pic:pic>
              </a:graphicData>
            </a:graphic>
          </wp:inline>
        </w:drawing>
      </w:r>
    </w:p>
    <w:p w14:paraId="4A5B0532" w14:textId="77777777" w:rsidR="00934841" w:rsidRDefault="00D7625B">
      <w:pPr>
        <w:pStyle w:val="2"/>
      </w:pPr>
      <w:bookmarkStart w:id="8" w:name="_Toc12820"/>
      <w:bookmarkStart w:id="9" w:name="_Toc8534"/>
      <w:r>
        <w:rPr>
          <w:rFonts w:hint="eastAsia"/>
        </w:rPr>
        <w:t>2.2</w:t>
      </w:r>
      <w:r>
        <w:rPr>
          <w:rFonts w:hint="eastAsia"/>
        </w:rPr>
        <w:t>运行平台</w:t>
      </w:r>
      <w:bookmarkEnd w:id="8"/>
      <w:bookmarkEnd w:id="9"/>
    </w:p>
    <w:p w14:paraId="20E32AA7" w14:textId="77777777" w:rsidR="00934841" w:rsidRDefault="00D7625B">
      <w:pPr>
        <w:ind w:firstLine="420"/>
      </w:pPr>
      <w:r>
        <w:rPr>
          <w:rFonts w:hint="eastAsia"/>
        </w:rPr>
        <w:t>本软件支持</w:t>
      </w:r>
      <w:r>
        <w:rPr>
          <w:rFonts w:hint="eastAsia"/>
        </w:rPr>
        <w:t>Windows XP</w:t>
      </w:r>
      <w:r>
        <w:rPr>
          <w:rFonts w:hint="eastAsia"/>
        </w:rPr>
        <w:t>及以上的所有</w:t>
      </w:r>
      <w:r>
        <w:rPr>
          <w:rFonts w:hint="eastAsia"/>
        </w:rPr>
        <w:t>Windows</w:t>
      </w:r>
      <w:r>
        <w:rPr>
          <w:rFonts w:hint="eastAsia"/>
        </w:rPr>
        <w:t>操作系统，软件运行需要系统支持</w:t>
      </w:r>
      <w:r>
        <w:rPr>
          <w:rFonts w:hint="eastAsia"/>
        </w:rPr>
        <w:t>.Net framework 4.0</w:t>
      </w:r>
      <w:r>
        <w:rPr>
          <w:rFonts w:hint="eastAsia"/>
        </w:rPr>
        <w:t>，一般</w:t>
      </w:r>
      <w:r>
        <w:rPr>
          <w:rFonts w:hint="eastAsia"/>
        </w:rPr>
        <w:t>Win 7</w:t>
      </w:r>
      <w:r>
        <w:rPr>
          <w:rFonts w:hint="eastAsia"/>
        </w:rPr>
        <w:t>和</w:t>
      </w:r>
      <w:r>
        <w:rPr>
          <w:rFonts w:hint="eastAsia"/>
        </w:rPr>
        <w:t xml:space="preserve"> Win 10</w:t>
      </w:r>
      <w:r>
        <w:rPr>
          <w:rFonts w:hint="eastAsia"/>
        </w:rPr>
        <w:t>系统已经默认自带，</w:t>
      </w:r>
      <w:r>
        <w:rPr>
          <w:rFonts w:hint="eastAsia"/>
        </w:rPr>
        <w:t>XP</w:t>
      </w:r>
      <w:r>
        <w:rPr>
          <w:rFonts w:hint="eastAsia"/>
        </w:rPr>
        <w:t>系统一般默认没有安装，若无法打开软件，并弹出系统缺少</w:t>
      </w:r>
      <w:r>
        <w:rPr>
          <w:rFonts w:hint="eastAsia"/>
        </w:rPr>
        <w:t>.Net framework 4.0</w:t>
      </w:r>
      <w:r>
        <w:rPr>
          <w:rFonts w:hint="eastAsia"/>
        </w:rPr>
        <w:t>组件的界面，则可以点击以下链接下载并</w:t>
      </w:r>
      <w:r>
        <w:rPr>
          <w:rFonts w:hint="eastAsia"/>
        </w:rPr>
        <w:lastRenderedPageBreak/>
        <w:t>安装</w:t>
      </w:r>
      <w:r>
        <w:rPr>
          <w:rFonts w:hint="eastAsia"/>
        </w:rPr>
        <w:t>.Net framework 4.0</w:t>
      </w:r>
      <w:r>
        <w:rPr>
          <w:rFonts w:hint="eastAsia"/>
        </w:rPr>
        <w:t>。（注意系统区分</w:t>
      </w:r>
      <w:r>
        <w:rPr>
          <w:rFonts w:hint="eastAsia"/>
        </w:rPr>
        <w:t>32</w:t>
      </w:r>
      <w:r>
        <w:rPr>
          <w:rFonts w:hint="eastAsia"/>
        </w:rPr>
        <w:t>位和</w:t>
      </w:r>
      <w:r>
        <w:rPr>
          <w:rFonts w:hint="eastAsia"/>
        </w:rPr>
        <w:t>64</w:t>
      </w:r>
      <w:r>
        <w:rPr>
          <w:rFonts w:hint="eastAsia"/>
        </w:rPr>
        <w:t>位，请安装与自己系统对应的安装包）</w:t>
      </w:r>
    </w:p>
    <w:p w14:paraId="45E81A31" w14:textId="77777777" w:rsidR="00934841" w:rsidRDefault="00D7625B">
      <w:pPr>
        <w:ind w:firstLine="420"/>
      </w:pPr>
      <w:hyperlink r:id="rId10" w:history="1">
        <w:r>
          <w:rPr>
            <w:rStyle w:val="a6"/>
            <w:rFonts w:hint="eastAsia"/>
          </w:rPr>
          <w:t>https://www.microsoft.com/zh-cn/download/details.aspx?id=17718</w:t>
        </w:r>
      </w:hyperlink>
    </w:p>
    <w:p w14:paraId="74419540" w14:textId="77777777" w:rsidR="00934841" w:rsidRDefault="00D7625B">
      <w:pPr>
        <w:pStyle w:val="2"/>
      </w:pPr>
      <w:bookmarkStart w:id="10" w:name="_Toc660"/>
      <w:bookmarkStart w:id="11" w:name="_Toc2179"/>
      <w:r>
        <w:rPr>
          <w:rFonts w:hint="eastAsia"/>
        </w:rPr>
        <w:t>2.3</w:t>
      </w:r>
      <w:r>
        <w:rPr>
          <w:rFonts w:hint="eastAsia"/>
        </w:rPr>
        <w:t>硬件需求</w:t>
      </w:r>
      <w:bookmarkEnd w:id="10"/>
      <w:bookmarkEnd w:id="11"/>
    </w:p>
    <w:p w14:paraId="1307B515" w14:textId="77777777" w:rsidR="00934841" w:rsidRDefault="00D7625B">
      <w:pPr>
        <w:ind w:firstLine="420"/>
      </w:pPr>
      <w:r>
        <w:rPr>
          <w:rFonts w:hint="eastAsia"/>
        </w:rPr>
        <w:t>计算机与称重模块通信，需要有</w:t>
      </w:r>
      <w:r>
        <w:rPr>
          <w:rFonts w:hint="eastAsia"/>
        </w:rPr>
        <w:t>485</w:t>
      </w:r>
      <w:r>
        <w:rPr>
          <w:rFonts w:hint="eastAsia"/>
        </w:rPr>
        <w:t>接口支持，用户可以使用以下几种方案实现与模块的通信。</w:t>
      </w:r>
    </w:p>
    <w:p w14:paraId="29BAB1C9" w14:textId="77777777" w:rsidR="00934841" w:rsidRDefault="00D7625B">
      <w:pPr>
        <w:numPr>
          <w:ilvl w:val="0"/>
          <w:numId w:val="1"/>
        </w:numPr>
        <w:ind w:firstLine="420"/>
      </w:pPr>
      <w:r>
        <w:rPr>
          <w:rFonts w:hint="eastAsia"/>
        </w:rPr>
        <w:t>计算机原生串口</w:t>
      </w:r>
      <w:r>
        <w:rPr>
          <w:rFonts w:hint="eastAsia"/>
        </w:rPr>
        <w:t xml:space="preserve"> + 232/485</w:t>
      </w:r>
      <w:r>
        <w:rPr>
          <w:rFonts w:hint="eastAsia"/>
        </w:rPr>
        <w:t>转换器</w:t>
      </w:r>
    </w:p>
    <w:p w14:paraId="7A43269C" w14:textId="77777777" w:rsidR="00934841" w:rsidRDefault="00D7625B">
      <w:pPr>
        <w:numPr>
          <w:ilvl w:val="0"/>
          <w:numId w:val="1"/>
        </w:numPr>
        <w:ind w:firstLine="420"/>
      </w:pPr>
      <w:r>
        <w:rPr>
          <w:rFonts w:hint="eastAsia"/>
        </w:rPr>
        <w:t>USB</w:t>
      </w:r>
      <w:r>
        <w:rPr>
          <w:rFonts w:hint="eastAsia"/>
        </w:rPr>
        <w:t>转串口</w:t>
      </w:r>
      <w:r>
        <w:rPr>
          <w:rFonts w:hint="eastAsia"/>
        </w:rPr>
        <w:t xml:space="preserve"> + 232/485</w:t>
      </w:r>
      <w:r>
        <w:rPr>
          <w:rFonts w:hint="eastAsia"/>
        </w:rPr>
        <w:t>转换器</w:t>
      </w:r>
    </w:p>
    <w:p w14:paraId="7D2D3085" w14:textId="77777777" w:rsidR="00934841" w:rsidRDefault="00D7625B">
      <w:pPr>
        <w:numPr>
          <w:ilvl w:val="0"/>
          <w:numId w:val="1"/>
        </w:numPr>
        <w:ind w:firstLine="420"/>
      </w:pPr>
      <w:r>
        <w:rPr>
          <w:rFonts w:hint="eastAsia"/>
        </w:rPr>
        <w:t>USB</w:t>
      </w:r>
      <w:r>
        <w:rPr>
          <w:rFonts w:hint="eastAsia"/>
        </w:rPr>
        <w:t>转</w:t>
      </w:r>
      <w:r>
        <w:rPr>
          <w:rFonts w:hint="eastAsia"/>
        </w:rPr>
        <w:t>485</w:t>
      </w:r>
    </w:p>
    <w:p w14:paraId="49AB5647" w14:textId="77777777" w:rsidR="00934841" w:rsidRDefault="00D7625B">
      <w:pPr>
        <w:ind w:firstLine="420"/>
      </w:pPr>
      <w:r>
        <w:rPr>
          <w:rFonts w:hint="eastAsia"/>
        </w:rPr>
        <w:t>与模块连接时为：</w:t>
      </w:r>
      <w:r>
        <w:rPr>
          <w:rFonts w:hint="eastAsia"/>
        </w:rPr>
        <w:t>A</w:t>
      </w:r>
      <w:r>
        <w:rPr>
          <w:rFonts w:hint="eastAsia"/>
        </w:rPr>
        <w:t>接</w:t>
      </w:r>
      <w:r>
        <w:rPr>
          <w:rFonts w:hint="eastAsia"/>
        </w:rPr>
        <w:t>A</w:t>
      </w:r>
      <w:r>
        <w:rPr>
          <w:rFonts w:hint="eastAsia"/>
        </w:rPr>
        <w:t>、</w:t>
      </w:r>
      <w:r>
        <w:rPr>
          <w:rFonts w:hint="eastAsia"/>
        </w:rPr>
        <w:t>B</w:t>
      </w:r>
      <w:r>
        <w:rPr>
          <w:rFonts w:hint="eastAsia"/>
        </w:rPr>
        <w:t>接</w:t>
      </w:r>
      <w:r>
        <w:rPr>
          <w:rFonts w:hint="eastAsia"/>
        </w:rPr>
        <w:t>B</w:t>
      </w:r>
      <w:r>
        <w:rPr>
          <w:rFonts w:hint="eastAsia"/>
        </w:rPr>
        <w:t>或者</w:t>
      </w:r>
      <w:r>
        <w:rPr>
          <w:rFonts w:hint="eastAsia"/>
        </w:rPr>
        <w:t>TR+</w:t>
      </w:r>
      <w:r>
        <w:rPr>
          <w:rFonts w:hint="eastAsia"/>
        </w:rPr>
        <w:t>接</w:t>
      </w:r>
      <w:r>
        <w:rPr>
          <w:rFonts w:hint="eastAsia"/>
        </w:rPr>
        <w:t>A</w:t>
      </w:r>
      <w:r>
        <w:rPr>
          <w:rFonts w:hint="eastAsia"/>
        </w:rPr>
        <w:t>、</w:t>
      </w:r>
      <w:r>
        <w:rPr>
          <w:rFonts w:hint="eastAsia"/>
        </w:rPr>
        <w:t>TR-</w:t>
      </w:r>
      <w:r>
        <w:rPr>
          <w:rFonts w:hint="eastAsia"/>
        </w:rPr>
        <w:t>接</w:t>
      </w:r>
      <w:r>
        <w:rPr>
          <w:rFonts w:hint="eastAsia"/>
        </w:rPr>
        <w:t>B</w:t>
      </w:r>
      <w:r>
        <w:rPr>
          <w:rFonts w:hint="eastAsia"/>
        </w:rPr>
        <w:t>。</w:t>
      </w:r>
    </w:p>
    <w:p w14:paraId="4D19B44A" w14:textId="77777777" w:rsidR="00934841" w:rsidRDefault="00D7625B">
      <w:pPr>
        <w:pStyle w:val="1"/>
      </w:pPr>
      <w:bookmarkStart w:id="12" w:name="_Toc10542"/>
      <w:bookmarkStart w:id="13" w:name="_Toc9666"/>
      <w:r>
        <w:rPr>
          <w:rFonts w:hint="eastAsia"/>
        </w:rPr>
        <w:t>3</w:t>
      </w:r>
      <w:r>
        <w:rPr>
          <w:rFonts w:hint="eastAsia"/>
        </w:rPr>
        <w:t>软件使用</w:t>
      </w:r>
      <w:bookmarkEnd w:id="12"/>
      <w:bookmarkEnd w:id="13"/>
    </w:p>
    <w:p w14:paraId="6E265432" w14:textId="77777777" w:rsidR="00934841" w:rsidRDefault="00D7625B">
      <w:pPr>
        <w:pStyle w:val="2"/>
      </w:pPr>
      <w:bookmarkStart w:id="14" w:name="_Toc26782"/>
      <w:bookmarkStart w:id="15" w:name="_Toc9732"/>
      <w:r>
        <w:rPr>
          <w:rFonts w:hint="eastAsia"/>
        </w:rPr>
        <w:t>3.1</w:t>
      </w:r>
      <w:r>
        <w:rPr>
          <w:rFonts w:hint="eastAsia"/>
        </w:rPr>
        <w:t>通信配置</w:t>
      </w:r>
      <w:bookmarkEnd w:id="14"/>
      <w:bookmarkEnd w:id="15"/>
    </w:p>
    <w:p w14:paraId="4F78EFC9" w14:textId="77777777" w:rsidR="00934841" w:rsidRDefault="00D7625B">
      <w:r>
        <w:rPr>
          <w:rFonts w:hint="eastAsia"/>
        </w:rPr>
        <w:t xml:space="preserve">    </w:t>
      </w:r>
      <w:r>
        <w:rPr>
          <w:rFonts w:hint="eastAsia"/>
        </w:rPr>
        <w:t>每次打开软件之后，首先要配置软件中的通信参数区的选项，这些参数决定了与模块建立通信连接的基本条件。通信参数区如下图所示：</w:t>
      </w:r>
    </w:p>
    <w:p w14:paraId="6D93C1F7" w14:textId="77777777" w:rsidR="00934841" w:rsidRDefault="00D7625B">
      <w:pPr>
        <w:spacing w:line="360" w:lineRule="auto"/>
        <w:jc w:val="center"/>
      </w:pPr>
      <w:r>
        <w:rPr>
          <w:noProof/>
        </w:rPr>
        <w:drawing>
          <wp:inline distT="0" distB="0" distL="114300" distR="114300" wp14:anchorId="514E41B3" wp14:editId="423B5DCD">
            <wp:extent cx="3657600" cy="622935"/>
            <wp:effectExtent l="0" t="0" r="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3657600" cy="622935"/>
                    </a:xfrm>
                    <a:prstGeom prst="rect">
                      <a:avLst/>
                    </a:prstGeom>
                    <a:noFill/>
                    <a:ln w="9525">
                      <a:noFill/>
                    </a:ln>
                  </pic:spPr>
                </pic:pic>
              </a:graphicData>
            </a:graphic>
          </wp:inline>
        </w:drawing>
      </w:r>
    </w:p>
    <w:p w14:paraId="588519AA" w14:textId="77777777" w:rsidR="00934841" w:rsidRDefault="00D7625B">
      <w:pPr>
        <w:spacing w:line="360" w:lineRule="auto"/>
        <w:ind w:firstLine="420"/>
      </w:pPr>
      <w:r>
        <w:rPr>
          <w:rFonts w:hint="eastAsia"/>
        </w:rPr>
        <w:t>通信参数区的主要参数和用法：</w:t>
      </w:r>
    </w:p>
    <w:p w14:paraId="05366F32" w14:textId="77777777" w:rsidR="00934841" w:rsidRDefault="00D7625B">
      <w:pPr>
        <w:numPr>
          <w:ilvl w:val="0"/>
          <w:numId w:val="2"/>
        </w:numPr>
        <w:spacing w:line="360" w:lineRule="auto"/>
        <w:ind w:firstLine="420"/>
      </w:pPr>
      <w:r>
        <w:rPr>
          <w:rFonts w:hint="eastAsia"/>
        </w:rPr>
        <w:t>串口号：计算机硬件上实际与模块建立连接的端口号。</w:t>
      </w:r>
    </w:p>
    <w:p w14:paraId="14547BE0" w14:textId="77777777" w:rsidR="00934841" w:rsidRDefault="00D7625B">
      <w:pPr>
        <w:numPr>
          <w:ilvl w:val="0"/>
          <w:numId w:val="2"/>
        </w:numPr>
        <w:spacing w:line="360" w:lineRule="auto"/>
        <w:ind w:firstLine="420"/>
      </w:pPr>
      <w:r>
        <w:rPr>
          <w:rFonts w:hint="eastAsia"/>
        </w:rPr>
        <w:t>波特率：本次连接中的通信波特率，该参数必须与被连接的模块内部配置参数一致，否则无法通信。（</w:t>
      </w:r>
      <w:r w:rsidR="00D17746">
        <w:rPr>
          <w:rFonts w:ascii="宋体" w:eastAsia="宋体" w:hAnsi="宋体" w:cs="宋体" w:hint="eastAsia"/>
          <w:kern w:val="0"/>
          <w:sz w:val="24"/>
          <w:szCs w:val="24"/>
          <w:lang w:bidi="ar"/>
        </w:rPr>
        <w:t>QL-JR485</w:t>
      </w:r>
      <w:r>
        <w:rPr>
          <w:rFonts w:hint="eastAsia"/>
        </w:rPr>
        <w:t>模块出厂默认波特率为</w:t>
      </w:r>
      <w:r>
        <w:rPr>
          <w:rFonts w:hint="eastAsia"/>
        </w:rPr>
        <w:t>9600</w:t>
      </w:r>
      <w:r>
        <w:rPr>
          <w:rFonts w:hint="eastAsia"/>
        </w:rPr>
        <w:t>）</w:t>
      </w:r>
    </w:p>
    <w:p w14:paraId="08210863" w14:textId="77777777" w:rsidR="00934841" w:rsidRDefault="00D7625B">
      <w:pPr>
        <w:numPr>
          <w:ilvl w:val="0"/>
          <w:numId w:val="2"/>
        </w:numPr>
        <w:spacing w:line="360" w:lineRule="auto"/>
        <w:ind w:firstLine="420"/>
      </w:pPr>
      <w:r>
        <w:rPr>
          <w:rFonts w:hint="eastAsia"/>
        </w:rPr>
        <w:t>校验位：本次连接中通信的校验方式，该参数必须与被连接的模块内部配置参数一致，否则无法通信。（</w:t>
      </w:r>
      <w:r w:rsidR="00D17746">
        <w:rPr>
          <w:rFonts w:ascii="宋体" w:eastAsia="宋体" w:hAnsi="宋体" w:cs="宋体" w:hint="eastAsia"/>
          <w:kern w:val="0"/>
          <w:sz w:val="24"/>
          <w:szCs w:val="24"/>
          <w:lang w:bidi="ar"/>
        </w:rPr>
        <w:t>QL-JR485</w:t>
      </w:r>
      <w:r>
        <w:rPr>
          <w:rFonts w:hint="eastAsia"/>
        </w:rPr>
        <w:t>模块不支持校验位配置，标准产品出厂都是只支持无校验，若需</w:t>
      </w:r>
      <w:r>
        <w:rPr>
          <w:rFonts w:hint="eastAsia"/>
        </w:rPr>
        <w:t>要其他校验方式，请订货前说明）</w:t>
      </w:r>
    </w:p>
    <w:p w14:paraId="764B606E" w14:textId="77777777" w:rsidR="00934841" w:rsidRDefault="00D7625B">
      <w:pPr>
        <w:numPr>
          <w:ilvl w:val="0"/>
          <w:numId w:val="2"/>
        </w:numPr>
        <w:spacing w:line="360" w:lineRule="auto"/>
        <w:ind w:firstLine="420"/>
      </w:pPr>
      <w:r>
        <w:rPr>
          <w:rFonts w:hint="eastAsia"/>
        </w:rPr>
        <w:t>设备地址：即</w:t>
      </w:r>
      <w:r>
        <w:rPr>
          <w:rFonts w:hint="eastAsia"/>
        </w:rPr>
        <w:t>Modbus</w:t>
      </w:r>
      <w:r>
        <w:rPr>
          <w:rFonts w:hint="eastAsia"/>
        </w:rPr>
        <w:t>协议中的站号，本参数有</w:t>
      </w:r>
      <w:r>
        <w:rPr>
          <w:rFonts w:hint="eastAsia"/>
        </w:rPr>
        <w:t>2</w:t>
      </w:r>
      <w:r>
        <w:rPr>
          <w:rFonts w:hint="eastAsia"/>
        </w:rPr>
        <w:t>种选择：设置值与模块实际地址一致或者设置为</w:t>
      </w:r>
      <w:r>
        <w:rPr>
          <w:rFonts w:hint="eastAsia"/>
        </w:rPr>
        <w:t>254.</w:t>
      </w:r>
      <w:r>
        <w:rPr>
          <w:rFonts w:hint="eastAsia"/>
        </w:rPr>
        <w:t>其中</w:t>
      </w:r>
      <w:r>
        <w:rPr>
          <w:rFonts w:hint="eastAsia"/>
        </w:rPr>
        <w:t>254</w:t>
      </w:r>
      <w:r>
        <w:rPr>
          <w:rFonts w:hint="eastAsia"/>
        </w:rPr>
        <w:t>为忽略站地址的配置，也就是说无论模块实际的地址是多少，使用</w:t>
      </w:r>
      <w:r>
        <w:rPr>
          <w:rFonts w:hint="eastAsia"/>
        </w:rPr>
        <w:t>254</w:t>
      </w:r>
      <w:r>
        <w:rPr>
          <w:rFonts w:hint="eastAsia"/>
        </w:rPr>
        <w:t>都可以通信，但是使用该地址时</w:t>
      </w:r>
      <w:r>
        <w:rPr>
          <w:rFonts w:hint="eastAsia"/>
        </w:rPr>
        <w:t>485</w:t>
      </w:r>
      <w:r>
        <w:rPr>
          <w:rFonts w:hint="eastAsia"/>
        </w:rPr>
        <w:t>总线上必须只有一个称重模块，否则会出现多个设备通信冲突。</w:t>
      </w:r>
    </w:p>
    <w:p w14:paraId="44BF4B14" w14:textId="77777777" w:rsidR="00934841" w:rsidRDefault="00D7625B">
      <w:pPr>
        <w:spacing w:line="360" w:lineRule="auto"/>
        <w:ind w:firstLine="420"/>
      </w:pPr>
      <w:r>
        <w:rPr>
          <w:rFonts w:hint="eastAsia"/>
        </w:rPr>
        <w:t>设备站地址计算方法，模块上有</w:t>
      </w:r>
      <w:r>
        <w:rPr>
          <w:rFonts w:hint="eastAsia"/>
        </w:rPr>
        <w:t>5</w:t>
      </w:r>
      <w:r>
        <w:rPr>
          <w:rFonts w:hint="eastAsia"/>
        </w:rPr>
        <w:t>个拨码开关可以实现</w:t>
      </w:r>
      <w:r>
        <w:rPr>
          <w:rFonts w:hint="eastAsia"/>
        </w:rPr>
        <w:t>1-32</w:t>
      </w:r>
      <w:r>
        <w:rPr>
          <w:rFonts w:hint="eastAsia"/>
        </w:rPr>
        <w:t>地址的手动设置，为了实现超过</w:t>
      </w:r>
      <w:r>
        <w:rPr>
          <w:rFonts w:hint="eastAsia"/>
        </w:rPr>
        <w:t>32</w:t>
      </w:r>
      <w:r>
        <w:rPr>
          <w:rFonts w:hint="eastAsia"/>
        </w:rPr>
        <w:t>地址的设置方法，我们提供了一个“偏移地址”配置参数，该参数出厂时默认配</w:t>
      </w:r>
      <w:r>
        <w:rPr>
          <w:rFonts w:hint="eastAsia"/>
        </w:rPr>
        <w:lastRenderedPageBreak/>
        <w:t>置为</w:t>
      </w:r>
      <w:r>
        <w:rPr>
          <w:rFonts w:hint="eastAsia"/>
        </w:rPr>
        <w:t>0</w:t>
      </w:r>
      <w:r>
        <w:rPr>
          <w:rFonts w:hint="eastAsia"/>
        </w:rPr>
        <w:t>，该参数为站地址偏移值。地址计算方法如下：</w:t>
      </w:r>
    </w:p>
    <w:p w14:paraId="79B0267D" w14:textId="77777777" w:rsidR="00934841" w:rsidRDefault="00D7625B">
      <w:pPr>
        <w:spacing w:line="360" w:lineRule="auto"/>
        <w:ind w:firstLine="420"/>
        <w:jc w:val="center"/>
        <w:rPr>
          <w:b/>
          <w:bCs/>
        </w:rPr>
      </w:pPr>
      <w:r>
        <w:rPr>
          <w:rFonts w:hint="eastAsia"/>
          <w:b/>
          <w:bCs/>
        </w:rPr>
        <w:t>模块的实</w:t>
      </w:r>
      <w:r>
        <w:rPr>
          <w:rFonts w:hint="eastAsia"/>
          <w:b/>
          <w:bCs/>
        </w:rPr>
        <w:t>际地址</w:t>
      </w:r>
      <w:r>
        <w:rPr>
          <w:rFonts w:hint="eastAsia"/>
          <w:b/>
          <w:bCs/>
        </w:rPr>
        <w:t xml:space="preserve"> = </w:t>
      </w:r>
      <w:r>
        <w:rPr>
          <w:rFonts w:hint="eastAsia"/>
          <w:b/>
          <w:bCs/>
        </w:rPr>
        <w:t>地址偏移值</w:t>
      </w:r>
      <w:r>
        <w:rPr>
          <w:rFonts w:hint="eastAsia"/>
          <w:b/>
          <w:bCs/>
        </w:rPr>
        <w:t xml:space="preserve"> + </w:t>
      </w:r>
      <w:r>
        <w:rPr>
          <w:rFonts w:hint="eastAsia"/>
          <w:b/>
          <w:bCs/>
        </w:rPr>
        <w:t>拨码开关值</w:t>
      </w:r>
      <w:r>
        <w:rPr>
          <w:rFonts w:hint="eastAsia"/>
          <w:b/>
          <w:bCs/>
        </w:rPr>
        <w:t xml:space="preserve"> + 1</w:t>
      </w:r>
    </w:p>
    <w:p w14:paraId="75C17CA6" w14:textId="77777777" w:rsidR="00934841" w:rsidRDefault="00D7625B">
      <w:pPr>
        <w:numPr>
          <w:ilvl w:val="0"/>
          <w:numId w:val="2"/>
        </w:numPr>
        <w:spacing w:line="360" w:lineRule="auto"/>
        <w:ind w:firstLine="420"/>
      </w:pPr>
      <w:r>
        <w:rPr>
          <w:rFonts w:hint="eastAsia"/>
        </w:rPr>
        <w:t>连接设备：配置完之前所有参数以后，点击该按钮启动与模块的通信。若模块通信正常，可以看到当前重量（软件中间的红色大数字）和内码值，其中内码值的末尾</w:t>
      </w:r>
      <w:r>
        <w:rPr>
          <w:rFonts w:hint="eastAsia"/>
        </w:rPr>
        <w:t>3</w:t>
      </w:r>
      <w:r>
        <w:rPr>
          <w:rFonts w:hint="eastAsia"/>
        </w:rPr>
        <w:t>位数一般都是不断变化的。</w:t>
      </w:r>
    </w:p>
    <w:p w14:paraId="1AD7D43C" w14:textId="77777777" w:rsidR="00934841" w:rsidRDefault="00D7625B">
      <w:pPr>
        <w:pStyle w:val="2"/>
      </w:pPr>
      <w:bookmarkStart w:id="16" w:name="_Toc29383"/>
      <w:bookmarkStart w:id="17" w:name="_Toc22387"/>
      <w:r>
        <w:rPr>
          <w:rFonts w:hint="eastAsia"/>
        </w:rPr>
        <w:t>3.2</w:t>
      </w:r>
      <w:r>
        <w:rPr>
          <w:rFonts w:hint="eastAsia"/>
        </w:rPr>
        <w:t>状态显示</w:t>
      </w:r>
      <w:bookmarkEnd w:id="16"/>
      <w:bookmarkEnd w:id="17"/>
    </w:p>
    <w:p w14:paraId="64F5B2DF" w14:textId="77777777" w:rsidR="00934841" w:rsidRDefault="00D7625B">
      <w:pPr>
        <w:ind w:firstLine="420"/>
      </w:pPr>
      <w:r>
        <w:rPr>
          <w:rFonts w:hint="eastAsia"/>
        </w:rPr>
        <w:t>状态显示部分的界面如下图所示：</w:t>
      </w:r>
    </w:p>
    <w:p w14:paraId="40DC143D" w14:textId="77777777" w:rsidR="00934841" w:rsidRDefault="00D7625B">
      <w:pPr>
        <w:ind w:firstLine="420"/>
        <w:jc w:val="center"/>
      </w:pPr>
      <w:r>
        <w:rPr>
          <w:noProof/>
        </w:rPr>
        <w:drawing>
          <wp:inline distT="0" distB="0" distL="114300" distR="114300" wp14:anchorId="7A8A4FEB" wp14:editId="2728F165">
            <wp:extent cx="3611245" cy="782320"/>
            <wp:effectExtent l="0" t="0" r="8255" b="177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3611245" cy="782320"/>
                    </a:xfrm>
                    <a:prstGeom prst="rect">
                      <a:avLst/>
                    </a:prstGeom>
                    <a:noFill/>
                    <a:ln w="9525">
                      <a:noFill/>
                    </a:ln>
                  </pic:spPr>
                </pic:pic>
              </a:graphicData>
            </a:graphic>
          </wp:inline>
        </w:drawing>
      </w:r>
    </w:p>
    <w:p w14:paraId="56015255" w14:textId="77777777" w:rsidR="00934841" w:rsidRDefault="00D7625B">
      <w:pPr>
        <w:ind w:firstLine="420"/>
        <w:rPr>
          <w:rFonts w:eastAsia="宋体"/>
        </w:rPr>
      </w:pPr>
      <w:r>
        <w:rPr>
          <w:rFonts w:eastAsia="宋体" w:hint="eastAsia"/>
        </w:rPr>
        <w:t>该部分主要包含三个部分：重量数值，连接状态，内码值。</w:t>
      </w:r>
    </w:p>
    <w:p w14:paraId="0BC06F7B" w14:textId="77777777" w:rsidR="00934841" w:rsidRDefault="00D7625B">
      <w:pPr>
        <w:ind w:firstLine="420"/>
        <w:rPr>
          <w:rFonts w:eastAsia="宋体"/>
        </w:rPr>
      </w:pPr>
      <w:r>
        <w:rPr>
          <w:rFonts w:eastAsia="宋体" w:hint="eastAsia"/>
        </w:rPr>
        <w:t>重量数值：图中红色的大字，该部分在通信正常时为绿色，通信断开后为红色，这里直接显示的是模块当前重量寄存器的数值。</w:t>
      </w:r>
    </w:p>
    <w:p w14:paraId="70818B09" w14:textId="77777777" w:rsidR="00934841" w:rsidRDefault="00D7625B">
      <w:pPr>
        <w:ind w:firstLine="420"/>
        <w:rPr>
          <w:rFonts w:eastAsia="宋体"/>
        </w:rPr>
      </w:pPr>
      <w:r>
        <w:rPr>
          <w:rFonts w:eastAsia="宋体" w:hint="eastAsia"/>
        </w:rPr>
        <w:t>连接状态：软件与模块的通信状态。</w:t>
      </w:r>
    </w:p>
    <w:p w14:paraId="34BFD1CE" w14:textId="77777777" w:rsidR="00934841" w:rsidRDefault="00D7625B">
      <w:r>
        <w:rPr>
          <w:rFonts w:hint="eastAsia"/>
        </w:rPr>
        <w:t>内码值：该参数为模块内部</w:t>
      </w:r>
      <w:r>
        <w:rPr>
          <w:rFonts w:hint="eastAsia"/>
        </w:rPr>
        <w:t>AD</w:t>
      </w:r>
      <w:r>
        <w:rPr>
          <w:rFonts w:hint="eastAsia"/>
        </w:rPr>
        <w:t>芯片的转换数值，在不接传感器或者传感器输出信号微</w:t>
      </w:r>
      <w:r>
        <w:rPr>
          <w:rFonts w:hint="eastAsia"/>
        </w:rPr>
        <w:t>0mV</w:t>
      </w:r>
      <w:r>
        <w:rPr>
          <w:rFonts w:hint="eastAsia"/>
        </w:rPr>
        <w:t>时为</w:t>
      </w:r>
      <w:r>
        <w:rPr>
          <w:rFonts w:hint="eastAsia"/>
        </w:rPr>
        <w:t>8388607</w:t>
      </w:r>
      <w:r>
        <w:rPr>
          <w:rFonts w:hint="eastAsia"/>
        </w:rPr>
        <w:t>左右。该值的末尾</w:t>
      </w:r>
      <w:r>
        <w:rPr>
          <w:rFonts w:hint="eastAsia"/>
        </w:rPr>
        <w:t>3</w:t>
      </w:r>
      <w:r>
        <w:rPr>
          <w:rFonts w:hint="eastAsia"/>
        </w:rPr>
        <w:t>位数一般都是不断变化的。若在调试时发现通信正常但是该值锁定在</w:t>
      </w:r>
      <w:r>
        <w:rPr>
          <w:rFonts w:hint="eastAsia"/>
        </w:rPr>
        <w:t>1</w:t>
      </w:r>
      <w:r>
        <w:rPr>
          <w:rFonts w:hint="eastAsia"/>
        </w:rPr>
        <w:t>或者</w:t>
      </w:r>
      <w:r>
        <w:rPr>
          <w:rFonts w:hint="eastAsia"/>
        </w:rPr>
        <w:t>16777215</w:t>
      </w:r>
      <w:r>
        <w:rPr>
          <w:rFonts w:hint="eastAsia"/>
        </w:rPr>
        <w:t>时一般都是传感器错误接线导致输入信号端子上的电压超过模块最大测量电压值导致的。</w:t>
      </w:r>
    </w:p>
    <w:p w14:paraId="3DE0974A" w14:textId="77777777" w:rsidR="00934841" w:rsidRDefault="00D7625B">
      <w:pPr>
        <w:pStyle w:val="2"/>
      </w:pPr>
      <w:bookmarkStart w:id="18" w:name="_Toc17181"/>
      <w:bookmarkStart w:id="19" w:name="_Toc3884"/>
      <w:r>
        <w:rPr>
          <w:rFonts w:hint="eastAsia"/>
        </w:rPr>
        <w:t>3.3</w:t>
      </w:r>
      <w:r>
        <w:rPr>
          <w:rFonts w:hint="eastAsia"/>
        </w:rPr>
        <w:t>标定</w:t>
      </w:r>
      <w:bookmarkEnd w:id="18"/>
      <w:bookmarkEnd w:id="19"/>
    </w:p>
    <w:p w14:paraId="6C18C859" w14:textId="77777777" w:rsidR="00934841" w:rsidRDefault="00D17746">
      <w:pPr>
        <w:ind w:firstLine="420"/>
      </w:pPr>
      <w:r>
        <w:rPr>
          <w:rFonts w:ascii="宋体" w:eastAsia="宋体" w:hAnsi="宋体" w:cs="宋体" w:hint="eastAsia"/>
          <w:kern w:val="0"/>
          <w:sz w:val="24"/>
          <w:szCs w:val="24"/>
          <w:lang w:bidi="ar"/>
        </w:rPr>
        <w:t>QL-JR485</w:t>
      </w:r>
      <w:r w:rsidR="00D7625B">
        <w:rPr>
          <w:rFonts w:hint="eastAsia"/>
        </w:rPr>
        <w:t>称重模块的校准方法为</w:t>
      </w:r>
      <w:r w:rsidR="00D7625B">
        <w:rPr>
          <w:rFonts w:hint="eastAsia"/>
        </w:rPr>
        <w:t>2</w:t>
      </w:r>
      <w:r w:rsidR="00D7625B">
        <w:rPr>
          <w:rFonts w:hint="eastAsia"/>
        </w:rPr>
        <w:t>点标定，即：零点和标定点。其中零点是称盘负重为</w:t>
      </w:r>
      <w:r w:rsidR="00D7625B">
        <w:rPr>
          <w:rFonts w:hint="eastAsia"/>
        </w:rPr>
        <w:t>0</w:t>
      </w:r>
      <w:r w:rsidR="00D7625B">
        <w:rPr>
          <w:rFonts w:hint="eastAsia"/>
        </w:rPr>
        <w:t>时的状态，标定点是称盘上放置砝码时的状态。标定砝码建议使用总量程的十分之一以上的重量。模块不支持小数输出，若需要显示小数，可以使用放大标</w:t>
      </w:r>
      <w:r w:rsidR="00D7625B">
        <w:rPr>
          <w:rFonts w:hint="eastAsia"/>
        </w:rPr>
        <w:t>定值数字的方法。例如：总量程</w:t>
      </w:r>
      <w:r w:rsidR="00D7625B">
        <w:rPr>
          <w:rFonts w:hint="eastAsia"/>
        </w:rPr>
        <w:t>100kg</w:t>
      </w:r>
      <w:r w:rsidR="00D7625B">
        <w:rPr>
          <w:rFonts w:hint="eastAsia"/>
        </w:rPr>
        <w:t>的传感器，需要按照</w:t>
      </w:r>
      <w:r w:rsidR="00D7625B">
        <w:rPr>
          <w:rFonts w:hint="eastAsia"/>
        </w:rPr>
        <w:t>kg</w:t>
      </w:r>
      <w:r w:rsidR="00D7625B">
        <w:rPr>
          <w:rFonts w:hint="eastAsia"/>
        </w:rPr>
        <w:t>为单位显示小数点后一位数，使用砝码为</w:t>
      </w:r>
      <w:r w:rsidR="00D7625B">
        <w:rPr>
          <w:rFonts w:hint="eastAsia"/>
        </w:rPr>
        <w:t>20kg</w:t>
      </w:r>
      <w:r w:rsidR="00D7625B">
        <w:rPr>
          <w:rFonts w:hint="eastAsia"/>
        </w:rPr>
        <w:t>，那么在标定时，标定值中填写入</w:t>
      </w:r>
      <w:r w:rsidR="00D7625B">
        <w:rPr>
          <w:rFonts w:hint="eastAsia"/>
        </w:rPr>
        <w:t>200</w:t>
      </w:r>
      <w:r w:rsidR="00D7625B">
        <w:rPr>
          <w:rFonts w:hint="eastAsia"/>
        </w:rPr>
        <w:t>，这样重量寄存器的数字也会显示为</w:t>
      </w:r>
      <w:r w:rsidR="00D7625B">
        <w:rPr>
          <w:rFonts w:hint="eastAsia"/>
        </w:rPr>
        <w:t>200</w:t>
      </w:r>
      <w:r w:rsidR="00D7625B">
        <w:rPr>
          <w:rFonts w:hint="eastAsia"/>
        </w:rPr>
        <w:t>，在显示器中通过编程可以再添加小数点显示。</w:t>
      </w:r>
    </w:p>
    <w:p w14:paraId="0DCAEFB4" w14:textId="77777777" w:rsidR="00934841" w:rsidRDefault="00D7625B">
      <w:pPr>
        <w:ind w:firstLine="420"/>
      </w:pPr>
      <w:r>
        <w:rPr>
          <w:rFonts w:hint="eastAsia"/>
        </w:rPr>
        <w:t>标定部分的界面如下图所示：</w:t>
      </w:r>
    </w:p>
    <w:p w14:paraId="3D5A7920" w14:textId="77777777" w:rsidR="00934841" w:rsidRDefault="00D7625B">
      <w:pPr>
        <w:ind w:firstLine="420"/>
        <w:jc w:val="center"/>
      </w:pPr>
      <w:r>
        <w:rPr>
          <w:noProof/>
        </w:rPr>
        <w:drawing>
          <wp:inline distT="0" distB="0" distL="114300" distR="114300" wp14:anchorId="68C16F74" wp14:editId="5FDDA515">
            <wp:extent cx="2904490" cy="909320"/>
            <wp:effectExtent l="0" t="0" r="10160" b="508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2904490" cy="909320"/>
                    </a:xfrm>
                    <a:prstGeom prst="rect">
                      <a:avLst/>
                    </a:prstGeom>
                    <a:noFill/>
                    <a:ln w="9525">
                      <a:noFill/>
                    </a:ln>
                  </pic:spPr>
                </pic:pic>
              </a:graphicData>
            </a:graphic>
          </wp:inline>
        </w:drawing>
      </w:r>
    </w:p>
    <w:p w14:paraId="52E584F5" w14:textId="77777777" w:rsidR="00934841" w:rsidRDefault="00934841">
      <w:pPr>
        <w:ind w:firstLine="420"/>
        <w:rPr>
          <w:rFonts w:eastAsia="宋体"/>
        </w:rPr>
      </w:pPr>
    </w:p>
    <w:p w14:paraId="4A2A9E05" w14:textId="77777777" w:rsidR="00934841" w:rsidRDefault="00D7625B">
      <w:pPr>
        <w:spacing w:line="360" w:lineRule="auto"/>
        <w:ind w:firstLine="480"/>
        <w:rPr>
          <w:rFonts w:eastAsia="宋体"/>
          <w:sz w:val="24"/>
          <w:szCs w:val="24"/>
        </w:rPr>
      </w:pPr>
      <w:r>
        <w:rPr>
          <w:rFonts w:eastAsia="宋体" w:hint="eastAsia"/>
          <w:sz w:val="24"/>
          <w:szCs w:val="24"/>
        </w:rPr>
        <w:t>标定操作流程如下：</w:t>
      </w:r>
    </w:p>
    <w:p w14:paraId="5FFCF8AF" w14:textId="77777777" w:rsidR="00934841" w:rsidRDefault="00D7625B">
      <w:pPr>
        <w:numPr>
          <w:ilvl w:val="0"/>
          <w:numId w:val="3"/>
        </w:numPr>
        <w:spacing w:line="360" w:lineRule="auto"/>
        <w:ind w:firstLine="480"/>
        <w:rPr>
          <w:rFonts w:eastAsia="宋体"/>
          <w:sz w:val="24"/>
          <w:szCs w:val="24"/>
        </w:rPr>
      </w:pPr>
      <w:r>
        <w:rPr>
          <w:rFonts w:eastAsia="宋体" w:hint="eastAsia"/>
          <w:sz w:val="24"/>
          <w:szCs w:val="24"/>
        </w:rPr>
        <w:t>如果在标定之前使用过去皮功能的话，首先点击“取消去皮”按钮。防止</w:t>
      </w:r>
      <w:r>
        <w:rPr>
          <w:rFonts w:eastAsia="宋体" w:hint="eastAsia"/>
          <w:sz w:val="24"/>
          <w:szCs w:val="24"/>
        </w:rPr>
        <w:lastRenderedPageBreak/>
        <w:t>模块内部记忆的皮重影响标定结果。</w:t>
      </w:r>
    </w:p>
    <w:p w14:paraId="06DD4DBC" w14:textId="77777777" w:rsidR="00934841" w:rsidRDefault="00D7625B">
      <w:pPr>
        <w:numPr>
          <w:ilvl w:val="0"/>
          <w:numId w:val="3"/>
        </w:numPr>
        <w:spacing w:line="360" w:lineRule="auto"/>
        <w:ind w:firstLine="480"/>
        <w:rPr>
          <w:rFonts w:eastAsia="宋体"/>
          <w:sz w:val="24"/>
          <w:szCs w:val="24"/>
        </w:rPr>
      </w:pPr>
      <w:r>
        <w:rPr>
          <w:rFonts w:eastAsia="宋体" w:hint="eastAsia"/>
          <w:sz w:val="24"/>
          <w:szCs w:val="24"/>
        </w:rPr>
        <w:t>在称盘负重为</w:t>
      </w:r>
      <w:r>
        <w:rPr>
          <w:rFonts w:eastAsia="宋体" w:hint="eastAsia"/>
          <w:sz w:val="24"/>
          <w:szCs w:val="24"/>
        </w:rPr>
        <w:t>0</w:t>
      </w:r>
      <w:r>
        <w:rPr>
          <w:rFonts w:eastAsia="宋体" w:hint="eastAsia"/>
          <w:sz w:val="24"/>
          <w:szCs w:val="24"/>
        </w:rPr>
        <w:t>时，点击“标零”按钮。</w:t>
      </w:r>
    </w:p>
    <w:p w14:paraId="72FBD7F2" w14:textId="77777777" w:rsidR="00934841" w:rsidRDefault="00D7625B">
      <w:pPr>
        <w:numPr>
          <w:ilvl w:val="0"/>
          <w:numId w:val="3"/>
        </w:numPr>
        <w:spacing w:line="360" w:lineRule="auto"/>
        <w:ind w:firstLine="480"/>
        <w:rPr>
          <w:rFonts w:eastAsia="宋体"/>
          <w:sz w:val="24"/>
          <w:szCs w:val="24"/>
        </w:rPr>
      </w:pPr>
      <w:r>
        <w:rPr>
          <w:rFonts w:eastAsia="宋体" w:hint="eastAsia"/>
          <w:sz w:val="24"/>
          <w:szCs w:val="24"/>
        </w:rPr>
        <w:t>放置砝码，填写标定值，注意标定值必须填写整数若需要一位小数就把数字放大十倍填写。点击“标定”按钮。</w:t>
      </w:r>
    </w:p>
    <w:p w14:paraId="42985706" w14:textId="77777777" w:rsidR="00934841" w:rsidRDefault="00D7625B">
      <w:pPr>
        <w:spacing w:line="360" w:lineRule="auto"/>
        <w:ind w:firstLine="480"/>
        <w:rPr>
          <w:rFonts w:eastAsia="宋体"/>
          <w:sz w:val="24"/>
          <w:szCs w:val="24"/>
        </w:rPr>
      </w:pPr>
      <w:r>
        <w:rPr>
          <w:rFonts w:eastAsia="宋体" w:hint="eastAsia"/>
          <w:sz w:val="24"/>
          <w:szCs w:val="24"/>
        </w:rPr>
        <w:t>以上</w:t>
      </w:r>
      <w:r>
        <w:rPr>
          <w:rFonts w:eastAsia="宋体" w:hint="eastAsia"/>
          <w:sz w:val="24"/>
          <w:szCs w:val="24"/>
        </w:rPr>
        <w:t>3</w:t>
      </w:r>
      <w:r>
        <w:rPr>
          <w:rFonts w:eastAsia="宋体" w:hint="eastAsia"/>
          <w:sz w:val="24"/>
          <w:szCs w:val="24"/>
        </w:rPr>
        <w:t>个步骤操作完以后一般就可以看到当前重量数字显示实际重量了。标定流程过程中当前重量数字出现异常值是正常的，操作流程完成以后就会显示正确值。若操作完成以后显示为较大的错误数字，可以检查一下称盘负重不同时内码值数字的前</w:t>
      </w:r>
      <w:r>
        <w:rPr>
          <w:rFonts w:eastAsia="宋体" w:hint="eastAsia"/>
          <w:sz w:val="24"/>
          <w:szCs w:val="24"/>
        </w:rPr>
        <w:t>4</w:t>
      </w:r>
      <w:r>
        <w:rPr>
          <w:rFonts w:eastAsia="宋体" w:hint="eastAsia"/>
          <w:sz w:val="24"/>
          <w:szCs w:val="24"/>
        </w:rPr>
        <w:t>位数是否变化，若不发生变化那说明输入模块的电压信号不随负重变化，请检查模块与传感器的接线或者传感器的机械设计是否存在问题。</w:t>
      </w:r>
    </w:p>
    <w:p w14:paraId="694F619C" w14:textId="77777777" w:rsidR="00934841" w:rsidRDefault="00D7625B">
      <w:pPr>
        <w:spacing w:line="360" w:lineRule="auto"/>
        <w:ind w:firstLine="480"/>
        <w:rPr>
          <w:rFonts w:eastAsia="宋体"/>
          <w:sz w:val="24"/>
          <w:szCs w:val="24"/>
        </w:rPr>
      </w:pPr>
      <w:r>
        <w:rPr>
          <w:rFonts w:eastAsia="宋体" w:hint="eastAsia"/>
          <w:sz w:val="24"/>
          <w:szCs w:val="24"/>
        </w:rPr>
        <w:t>标定操作在模块与传感器均固定好以后进行，标定以后模块的传感器若发生更换则必须重新标定。针对一个传感器，在机械安装完毕以后，一般只需要一次标定操作。若标定以后，一段时间产</w:t>
      </w:r>
      <w:r>
        <w:rPr>
          <w:rFonts w:eastAsia="宋体" w:hint="eastAsia"/>
          <w:sz w:val="24"/>
          <w:szCs w:val="24"/>
        </w:rPr>
        <w:t>生零点或者称重不准请看下一章节：去皮</w:t>
      </w:r>
    </w:p>
    <w:p w14:paraId="2560951C" w14:textId="77777777" w:rsidR="00934841" w:rsidRDefault="00D7625B">
      <w:pPr>
        <w:pStyle w:val="2"/>
      </w:pPr>
      <w:bookmarkStart w:id="20" w:name="_Toc27884"/>
      <w:bookmarkStart w:id="21" w:name="_Toc7174"/>
      <w:r>
        <w:rPr>
          <w:rFonts w:hint="eastAsia"/>
        </w:rPr>
        <w:t>3.4</w:t>
      </w:r>
      <w:r>
        <w:rPr>
          <w:rFonts w:hint="eastAsia"/>
        </w:rPr>
        <w:t>去皮</w:t>
      </w:r>
      <w:bookmarkEnd w:id="20"/>
      <w:bookmarkEnd w:id="21"/>
    </w:p>
    <w:p w14:paraId="05451B2F" w14:textId="77777777" w:rsidR="00934841" w:rsidRDefault="00D7625B">
      <w:pPr>
        <w:ind w:firstLine="420"/>
      </w:pPr>
      <w:r>
        <w:rPr>
          <w:rFonts w:hint="eastAsia"/>
        </w:rPr>
        <w:t>去皮部分的界面如下图所示：</w:t>
      </w:r>
    </w:p>
    <w:p w14:paraId="47307C8B" w14:textId="77777777" w:rsidR="00934841" w:rsidRDefault="00D7625B">
      <w:pPr>
        <w:ind w:firstLine="420"/>
        <w:jc w:val="center"/>
      </w:pPr>
      <w:r>
        <w:rPr>
          <w:noProof/>
        </w:rPr>
        <w:drawing>
          <wp:inline distT="0" distB="0" distL="114300" distR="114300" wp14:anchorId="5512FEB4" wp14:editId="54C224B1">
            <wp:extent cx="1249680" cy="1012825"/>
            <wp:effectExtent l="0" t="0" r="7620" b="158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1249680" cy="1012825"/>
                    </a:xfrm>
                    <a:prstGeom prst="rect">
                      <a:avLst/>
                    </a:prstGeom>
                    <a:noFill/>
                    <a:ln w="9525">
                      <a:noFill/>
                    </a:ln>
                  </pic:spPr>
                </pic:pic>
              </a:graphicData>
            </a:graphic>
          </wp:inline>
        </w:drawing>
      </w:r>
    </w:p>
    <w:p w14:paraId="2A26A941" w14:textId="77777777" w:rsidR="00934841" w:rsidRDefault="00D7625B">
      <w:pPr>
        <w:ind w:firstLine="420"/>
        <w:jc w:val="left"/>
        <w:rPr>
          <w:rFonts w:eastAsia="宋体"/>
        </w:rPr>
      </w:pPr>
      <w:r>
        <w:rPr>
          <w:rFonts w:eastAsia="宋体" w:hint="eastAsia"/>
        </w:rPr>
        <w:t>去皮操主要用于：传感器漂移、净重计算场合。</w:t>
      </w:r>
    </w:p>
    <w:p w14:paraId="2837E467" w14:textId="77777777" w:rsidR="00934841" w:rsidRDefault="00D7625B">
      <w:pPr>
        <w:ind w:firstLine="420"/>
        <w:jc w:val="left"/>
        <w:rPr>
          <w:rFonts w:eastAsia="宋体"/>
        </w:rPr>
      </w:pPr>
      <w:r>
        <w:rPr>
          <w:rFonts w:eastAsia="宋体" w:hint="eastAsia"/>
        </w:rPr>
        <w:t>传感器漂移：由于传感器温度变化、机械疲劳等原因导致的输出信号产生一个基础的叠加电压，最终反映到实际重量上会出现标定一段时间后发现开机后零点不显示</w:t>
      </w:r>
      <w:r>
        <w:rPr>
          <w:rFonts w:eastAsia="宋体" w:hint="eastAsia"/>
        </w:rPr>
        <w:t>0</w:t>
      </w:r>
      <w:r>
        <w:rPr>
          <w:rFonts w:eastAsia="宋体" w:hint="eastAsia"/>
        </w:rPr>
        <w:t>，放置一个标准重量也会产生于</w:t>
      </w:r>
      <w:r>
        <w:rPr>
          <w:rFonts w:eastAsia="宋体" w:hint="eastAsia"/>
        </w:rPr>
        <w:t>0</w:t>
      </w:r>
      <w:r>
        <w:rPr>
          <w:rFonts w:eastAsia="宋体" w:hint="eastAsia"/>
        </w:rPr>
        <w:t>点一样的数字偏差。这时可以在称盘负重为</w:t>
      </w:r>
      <w:r>
        <w:rPr>
          <w:rFonts w:eastAsia="宋体" w:hint="eastAsia"/>
        </w:rPr>
        <w:t>0</w:t>
      </w:r>
      <w:r>
        <w:rPr>
          <w:rFonts w:eastAsia="宋体" w:hint="eastAsia"/>
        </w:rPr>
        <w:t>时调用去皮操作来解决该问题。若是</w:t>
      </w:r>
      <w:r>
        <w:rPr>
          <w:rFonts w:eastAsia="宋体" w:hint="eastAsia"/>
        </w:rPr>
        <w:t>24</w:t>
      </w:r>
      <w:r>
        <w:rPr>
          <w:rFonts w:eastAsia="宋体" w:hint="eastAsia"/>
        </w:rPr>
        <w:t>小时不断工作的设备，可以添加在每次称重之前调用去皮操作的程序来消除因传感器漂移导致的设备称重精度偏差问题。</w:t>
      </w:r>
    </w:p>
    <w:p w14:paraId="03420955" w14:textId="77777777" w:rsidR="00934841" w:rsidRDefault="00D7625B">
      <w:pPr>
        <w:ind w:firstLine="420"/>
        <w:jc w:val="left"/>
        <w:rPr>
          <w:rFonts w:eastAsia="宋体"/>
        </w:rPr>
      </w:pPr>
      <w:r>
        <w:rPr>
          <w:rFonts w:eastAsia="宋体" w:hint="eastAsia"/>
        </w:rPr>
        <w:t>净重计算：在部分循环灌装的</w:t>
      </w:r>
      <w:r>
        <w:rPr>
          <w:rFonts w:eastAsia="宋体" w:hint="eastAsia"/>
        </w:rPr>
        <w:t>设备系统中，因为机械设计原因导致可能每次下料以后都会产生原材料挂壁的现象，由于挂壁重量无法估算，因此在每个灌装流程开始前调用去皮功能，调用后模块减去皮重，得以在灌装过程中始终读取到的是净重值。</w:t>
      </w:r>
    </w:p>
    <w:p w14:paraId="176CA10D" w14:textId="77777777" w:rsidR="00934841" w:rsidRDefault="00D7625B">
      <w:pPr>
        <w:ind w:firstLine="420"/>
        <w:jc w:val="left"/>
        <w:rPr>
          <w:rFonts w:eastAsia="宋体"/>
        </w:rPr>
      </w:pPr>
      <w:r>
        <w:rPr>
          <w:rFonts w:eastAsia="宋体" w:hint="eastAsia"/>
        </w:rPr>
        <w:t>去皮操作可以叠加，例如第一次使用之前皮重是</w:t>
      </w:r>
      <w:r>
        <w:rPr>
          <w:rFonts w:eastAsia="宋体" w:hint="eastAsia"/>
        </w:rPr>
        <w:t>10</w:t>
      </w:r>
      <w:r>
        <w:rPr>
          <w:rFonts w:eastAsia="宋体" w:hint="eastAsia"/>
        </w:rPr>
        <w:t>，因为设备改制原因导致容器更换为</w:t>
      </w:r>
      <w:r>
        <w:rPr>
          <w:rFonts w:eastAsia="宋体" w:hint="eastAsia"/>
        </w:rPr>
        <w:t>30</w:t>
      </w:r>
      <w:r>
        <w:rPr>
          <w:rFonts w:eastAsia="宋体" w:hint="eastAsia"/>
        </w:rPr>
        <w:t>的，此时由于皮重已经去掉</w:t>
      </w:r>
      <w:r>
        <w:rPr>
          <w:rFonts w:eastAsia="宋体" w:hint="eastAsia"/>
        </w:rPr>
        <w:t>10</w:t>
      </w:r>
      <w:r>
        <w:rPr>
          <w:rFonts w:eastAsia="宋体" w:hint="eastAsia"/>
        </w:rPr>
        <w:t>，重量显示为</w:t>
      </w:r>
      <w:r>
        <w:rPr>
          <w:rFonts w:eastAsia="宋体" w:hint="eastAsia"/>
        </w:rPr>
        <w:t>20.</w:t>
      </w:r>
      <w:r>
        <w:rPr>
          <w:rFonts w:eastAsia="宋体" w:hint="eastAsia"/>
        </w:rPr>
        <w:t>此时再次点击“去皮”按钮，则显示</w:t>
      </w:r>
      <w:r>
        <w:rPr>
          <w:rFonts w:eastAsia="宋体" w:hint="eastAsia"/>
        </w:rPr>
        <w:t>0</w:t>
      </w:r>
      <w:r>
        <w:rPr>
          <w:rFonts w:eastAsia="宋体" w:hint="eastAsia"/>
        </w:rPr>
        <w:t>，内部去皮值为</w:t>
      </w:r>
      <w:r>
        <w:rPr>
          <w:rFonts w:eastAsia="宋体" w:hint="eastAsia"/>
        </w:rPr>
        <w:t>30.</w:t>
      </w:r>
    </w:p>
    <w:p w14:paraId="3D6B38C8" w14:textId="77777777" w:rsidR="00934841" w:rsidRDefault="00D7625B">
      <w:pPr>
        <w:ind w:firstLine="420"/>
        <w:jc w:val="left"/>
        <w:rPr>
          <w:rFonts w:eastAsia="宋体"/>
        </w:rPr>
      </w:pPr>
      <w:r>
        <w:rPr>
          <w:rFonts w:eastAsia="宋体" w:hint="eastAsia"/>
        </w:rPr>
        <w:t>去皮值保存于模块内部的存储器中，断电不会丢失。</w:t>
      </w:r>
    </w:p>
    <w:p w14:paraId="556E1EF5" w14:textId="77777777" w:rsidR="00934841" w:rsidRDefault="00D7625B">
      <w:pPr>
        <w:ind w:firstLine="420"/>
        <w:jc w:val="left"/>
        <w:rPr>
          <w:rFonts w:eastAsia="宋体"/>
        </w:rPr>
      </w:pPr>
      <w:r>
        <w:rPr>
          <w:rFonts w:eastAsia="宋体" w:hint="eastAsia"/>
        </w:rPr>
        <w:t>每次对模块进行标定操作之前若使用过去皮操作，则首先需要点击“取消去皮”按钮。</w:t>
      </w:r>
    </w:p>
    <w:p w14:paraId="7CA66FB9" w14:textId="77777777" w:rsidR="00934841" w:rsidRDefault="00D7625B">
      <w:pPr>
        <w:pStyle w:val="2"/>
        <w:rPr>
          <w:rFonts w:eastAsia="宋体"/>
        </w:rPr>
      </w:pPr>
      <w:bookmarkStart w:id="22" w:name="_Toc22355"/>
      <w:bookmarkStart w:id="23" w:name="_Toc8957"/>
      <w:r>
        <w:rPr>
          <w:rFonts w:eastAsia="宋体" w:hint="eastAsia"/>
        </w:rPr>
        <w:lastRenderedPageBreak/>
        <w:t>3.5</w:t>
      </w:r>
      <w:r>
        <w:rPr>
          <w:rFonts w:eastAsia="宋体" w:hint="eastAsia"/>
        </w:rPr>
        <w:t>配</w:t>
      </w:r>
      <w:r>
        <w:rPr>
          <w:rFonts w:eastAsia="宋体" w:hint="eastAsia"/>
        </w:rPr>
        <w:t>置</w:t>
      </w:r>
      <w:bookmarkEnd w:id="22"/>
      <w:bookmarkEnd w:id="23"/>
    </w:p>
    <w:p w14:paraId="1818FA6E" w14:textId="77777777" w:rsidR="00934841" w:rsidRDefault="00D7625B">
      <w:pPr>
        <w:ind w:firstLine="420"/>
        <w:rPr>
          <w:rFonts w:eastAsia="宋体"/>
        </w:rPr>
      </w:pPr>
      <w:r>
        <w:rPr>
          <w:rFonts w:eastAsia="宋体" w:hint="eastAsia"/>
        </w:rPr>
        <w:t>配置界面提供了模块常用参数的读取和配置功能，每次修改参数之前需要先点击“读取设置”按钮，修改参数以后再点击“应用设置”按钮。配置界面如下图所示：</w:t>
      </w:r>
    </w:p>
    <w:p w14:paraId="114C08EF" w14:textId="77777777" w:rsidR="00934841" w:rsidRDefault="00D7625B">
      <w:pPr>
        <w:ind w:firstLine="420"/>
        <w:jc w:val="center"/>
        <w:rPr>
          <w:rFonts w:eastAsia="宋体"/>
        </w:rPr>
      </w:pPr>
      <w:r>
        <w:rPr>
          <w:noProof/>
        </w:rPr>
        <w:drawing>
          <wp:inline distT="0" distB="0" distL="114300" distR="114300" wp14:anchorId="37068A52" wp14:editId="10F53479">
            <wp:extent cx="3611245" cy="909320"/>
            <wp:effectExtent l="0" t="0" r="8255" b="508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3611245" cy="909320"/>
                    </a:xfrm>
                    <a:prstGeom prst="rect">
                      <a:avLst/>
                    </a:prstGeom>
                    <a:noFill/>
                    <a:ln w="9525">
                      <a:noFill/>
                    </a:ln>
                  </pic:spPr>
                </pic:pic>
              </a:graphicData>
            </a:graphic>
          </wp:inline>
        </w:drawing>
      </w:r>
    </w:p>
    <w:p w14:paraId="2CFF6A6E" w14:textId="77777777" w:rsidR="00934841" w:rsidRDefault="00D7625B">
      <w:r>
        <w:rPr>
          <w:rFonts w:hint="eastAsia"/>
        </w:rPr>
        <w:t xml:space="preserve">    </w:t>
      </w:r>
    </w:p>
    <w:p w14:paraId="5DA2BAE0" w14:textId="77777777" w:rsidR="00934841" w:rsidRDefault="00D7625B">
      <w:pPr>
        <w:ind w:firstLine="420"/>
      </w:pPr>
      <w:r>
        <w:rPr>
          <w:rFonts w:hint="eastAsia"/>
        </w:rPr>
        <w:t>该部分的参数如下：</w:t>
      </w:r>
    </w:p>
    <w:p w14:paraId="46E81710" w14:textId="77777777" w:rsidR="00934841" w:rsidRDefault="00D7625B">
      <w:pPr>
        <w:ind w:firstLine="420"/>
      </w:pPr>
      <w:r>
        <w:rPr>
          <w:rFonts w:hint="eastAsia"/>
        </w:rPr>
        <w:t>偏移地址：</w:t>
      </w:r>
      <w:r w:rsidR="00D17746" w:rsidRPr="00D17746">
        <w:rPr>
          <w:rFonts w:hint="eastAsia"/>
        </w:rPr>
        <w:t>QL-JR485</w:t>
      </w:r>
      <w:r>
        <w:rPr>
          <w:rFonts w:hint="eastAsia"/>
        </w:rPr>
        <w:t>称重模块具有</w:t>
      </w:r>
      <w:r>
        <w:rPr>
          <w:rFonts w:hint="eastAsia"/>
        </w:rPr>
        <w:t>5</w:t>
      </w:r>
      <w:r>
        <w:rPr>
          <w:rFonts w:hint="eastAsia"/>
        </w:rPr>
        <w:t>个拨码开关可以实现</w:t>
      </w:r>
      <w:r>
        <w:rPr>
          <w:rFonts w:hint="eastAsia"/>
        </w:rPr>
        <w:t>1-32</w:t>
      </w:r>
      <w:r>
        <w:rPr>
          <w:rFonts w:hint="eastAsia"/>
        </w:rPr>
        <w:t>地址的手动设置，但是部分客户需要使用</w:t>
      </w:r>
      <w:r>
        <w:rPr>
          <w:rFonts w:hint="eastAsia"/>
        </w:rPr>
        <w:t>32</w:t>
      </w:r>
      <w:r>
        <w:rPr>
          <w:rFonts w:hint="eastAsia"/>
        </w:rPr>
        <w:t>以上的地址，此时可以使用该寄存器，例如配置该寄存器的值为</w:t>
      </w:r>
      <w:r>
        <w:rPr>
          <w:rFonts w:hint="eastAsia"/>
        </w:rPr>
        <w:t>10</w:t>
      </w:r>
      <w:r>
        <w:rPr>
          <w:rFonts w:hint="eastAsia"/>
        </w:rPr>
        <w:t>，拨码开关的配置为</w:t>
      </w:r>
      <w:r>
        <w:rPr>
          <w:rFonts w:hint="eastAsia"/>
        </w:rPr>
        <w:t>24</w:t>
      </w:r>
      <w:r>
        <w:rPr>
          <w:rFonts w:hint="eastAsia"/>
        </w:rPr>
        <w:t>，模块实际的通信站地址为</w:t>
      </w:r>
      <w:r>
        <w:rPr>
          <w:rFonts w:hint="eastAsia"/>
        </w:rPr>
        <w:t>34.</w:t>
      </w:r>
      <w:r>
        <w:rPr>
          <w:rFonts w:hint="eastAsia"/>
        </w:rPr>
        <w:t>该参数出厂默认配置值为</w:t>
      </w:r>
      <w:r>
        <w:rPr>
          <w:rFonts w:hint="eastAsia"/>
        </w:rPr>
        <w:t>0</w:t>
      </w:r>
      <w:r>
        <w:rPr>
          <w:rFonts w:hint="eastAsia"/>
        </w:rPr>
        <w:t>。若不需要使用</w:t>
      </w:r>
      <w:r>
        <w:rPr>
          <w:rFonts w:hint="eastAsia"/>
        </w:rPr>
        <w:t>32</w:t>
      </w:r>
      <w:r>
        <w:rPr>
          <w:rFonts w:hint="eastAsia"/>
        </w:rPr>
        <w:t>以上的地址值，请使用拨码开关手动配置。</w:t>
      </w:r>
    </w:p>
    <w:p w14:paraId="50C9AC09" w14:textId="77777777" w:rsidR="00934841" w:rsidRDefault="00D7625B">
      <w:pPr>
        <w:ind w:firstLine="420"/>
      </w:pPr>
      <w:r>
        <w:rPr>
          <w:rFonts w:hint="eastAsia"/>
        </w:rPr>
        <w:t>采集速度：</w:t>
      </w:r>
      <w:r w:rsidR="00D17746" w:rsidRPr="00D17746">
        <w:rPr>
          <w:rFonts w:hint="eastAsia"/>
        </w:rPr>
        <w:t>QL-JR485</w:t>
      </w:r>
      <w:bookmarkStart w:id="24" w:name="_GoBack"/>
      <w:bookmarkEnd w:id="24"/>
      <w:r>
        <w:rPr>
          <w:rFonts w:hint="eastAsia"/>
        </w:rPr>
        <w:t>称重模块支持</w:t>
      </w:r>
      <w:r>
        <w:rPr>
          <w:rFonts w:hint="eastAsia"/>
        </w:rPr>
        <w:t>12Hz</w:t>
      </w:r>
      <w:r>
        <w:rPr>
          <w:rFonts w:hint="eastAsia"/>
        </w:rPr>
        <w:t>和</w:t>
      </w:r>
      <w:r>
        <w:rPr>
          <w:rFonts w:hint="eastAsia"/>
        </w:rPr>
        <w:t>50Hz</w:t>
      </w:r>
      <w:r>
        <w:rPr>
          <w:rFonts w:hint="eastAsia"/>
        </w:rPr>
        <w:t>两种采集速度配置，出厂默认值为</w:t>
      </w:r>
      <w:r>
        <w:rPr>
          <w:rFonts w:hint="eastAsia"/>
        </w:rPr>
        <w:t>12Hz</w:t>
      </w:r>
      <w:r>
        <w:rPr>
          <w:rFonts w:hint="eastAsia"/>
        </w:rPr>
        <w:t>。</w:t>
      </w:r>
    </w:p>
    <w:p w14:paraId="63D9AC56" w14:textId="77777777" w:rsidR="00934841" w:rsidRDefault="00D7625B">
      <w:pPr>
        <w:ind w:firstLine="420"/>
      </w:pPr>
      <w:r>
        <w:rPr>
          <w:rFonts w:hint="eastAsia"/>
        </w:rPr>
        <w:t>波特率：该参数为模块</w:t>
      </w:r>
      <w:r>
        <w:rPr>
          <w:rFonts w:hint="eastAsia"/>
        </w:rPr>
        <w:t>485</w:t>
      </w:r>
      <w:r>
        <w:rPr>
          <w:rFonts w:hint="eastAsia"/>
        </w:rPr>
        <w:t>接口的通信速率值，若需要与模块通信，上位机（计算机、触摸屏、</w:t>
      </w:r>
      <w:r>
        <w:rPr>
          <w:rFonts w:hint="eastAsia"/>
        </w:rPr>
        <w:t>PLC</w:t>
      </w:r>
      <w:r>
        <w:rPr>
          <w:rFonts w:hint="eastAsia"/>
        </w:rPr>
        <w:t>等）必须配置相同的波特率才可以通信。</w:t>
      </w:r>
    </w:p>
    <w:p w14:paraId="30B53BA1" w14:textId="77777777" w:rsidR="00934841" w:rsidRDefault="00D7625B">
      <w:pPr>
        <w:ind w:firstLine="420"/>
      </w:pPr>
      <w:r>
        <w:rPr>
          <w:rFonts w:hint="eastAsia"/>
        </w:rPr>
        <w:t>滤波次数：模块内置的平均滤波算法中的平均次数，该参数配置越大，求平均的次数越多，得到的精度越高，但是响应速度越慢。出厂默认配置参数为</w:t>
      </w:r>
      <w:r>
        <w:rPr>
          <w:rFonts w:hint="eastAsia"/>
        </w:rPr>
        <w:t>3</w:t>
      </w:r>
      <w:r>
        <w:rPr>
          <w:rFonts w:hint="eastAsia"/>
        </w:rPr>
        <w:t>。</w:t>
      </w:r>
    </w:p>
    <w:p w14:paraId="33BD67E8" w14:textId="77777777" w:rsidR="00934841" w:rsidRDefault="00D7625B">
      <w:pPr>
        <w:ind w:firstLine="420"/>
      </w:pPr>
      <w:r>
        <w:rPr>
          <w:rFonts w:hint="eastAsia"/>
        </w:rPr>
        <w:t>分度值：输出重量数值最小增量值，该值出厂默认配置为</w:t>
      </w:r>
      <w:r>
        <w:rPr>
          <w:rFonts w:hint="eastAsia"/>
        </w:rPr>
        <w:t>1</w:t>
      </w:r>
      <w:r>
        <w:rPr>
          <w:rFonts w:hint="eastAsia"/>
        </w:rPr>
        <w:t>，则输出重量值按照数字</w:t>
      </w:r>
      <w:r>
        <w:rPr>
          <w:rFonts w:hint="eastAsia"/>
        </w:rPr>
        <w:t>1</w:t>
      </w:r>
      <w:r>
        <w:rPr>
          <w:rFonts w:hint="eastAsia"/>
        </w:rPr>
        <w:t>为单位增减。若配置为</w:t>
      </w:r>
      <w:r>
        <w:rPr>
          <w:rFonts w:hint="eastAsia"/>
        </w:rPr>
        <w:t>5</w:t>
      </w:r>
      <w:r>
        <w:rPr>
          <w:rFonts w:hint="eastAsia"/>
        </w:rPr>
        <w:t>，则输出重量值按照数字</w:t>
      </w:r>
      <w:r>
        <w:rPr>
          <w:rFonts w:hint="eastAsia"/>
        </w:rPr>
        <w:t>5</w:t>
      </w:r>
      <w:r>
        <w:rPr>
          <w:rFonts w:hint="eastAsia"/>
        </w:rPr>
        <w:t>为单位增减。</w:t>
      </w:r>
    </w:p>
    <w:p w14:paraId="0447EFA6" w14:textId="77777777" w:rsidR="00934841" w:rsidRDefault="00D7625B">
      <w:r>
        <w:rPr>
          <w:rFonts w:hint="eastAsia"/>
        </w:rPr>
        <w:t xml:space="preserve">    </w:t>
      </w:r>
    </w:p>
    <w:p w14:paraId="56C167E7" w14:textId="77777777" w:rsidR="00934841" w:rsidRDefault="00D7625B">
      <w:pPr>
        <w:pStyle w:val="1"/>
      </w:pPr>
      <w:bookmarkStart w:id="25" w:name="_Toc6780"/>
      <w:bookmarkStart w:id="26" w:name="_Toc17929"/>
      <w:r>
        <w:rPr>
          <w:rFonts w:hint="eastAsia"/>
        </w:rPr>
        <w:t>4</w:t>
      </w:r>
      <w:r>
        <w:rPr>
          <w:rFonts w:hint="eastAsia"/>
        </w:rPr>
        <w:t>调试经验</w:t>
      </w:r>
      <w:bookmarkEnd w:id="25"/>
      <w:bookmarkEnd w:id="26"/>
    </w:p>
    <w:p w14:paraId="54BBF663" w14:textId="77777777" w:rsidR="00934841" w:rsidRDefault="00D7625B">
      <w:pPr>
        <w:ind w:firstLine="420"/>
      </w:pPr>
      <w:r>
        <w:rPr>
          <w:rFonts w:hint="eastAsia"/>
        </w:rPr>
        <w:t>1.</w:t>
      </w:r>
      <w:r>
        <w:rPr>
          <w:rFonts w:hint="eastAsia"/>
        </w:rPr>
        <w:t>模块到手使用的时候测试正常，某次配置以后无法通信。</w:t>
      </w:r>
    </w:p>
    <w:p w14:paraId="49E81C44" w14:textId="77777777" w:rsidR="00934841" w:rsidRDefault="00D7625B">
      <w:pPr>
        <w:ind w:firstLine="420"/>
      </w:pPr>
      <w:r>
        <w:rPr>
          <w:rFonts w:hint="eastAsia"/>
        </w:rPr>
        <w:t>影响通信的参数主要有波特率和设备地址两个参数，这时可以让</w:t>
      </w:r>
      <w:r>
        <w:rPr>
          <w:rFonts w:hint="eastAsia"/>
        </w:rPr>
        <w:t>485</w:t>
      </w:r>
      <w:r>
        <w:rPr>
          <w:rFonts w:hint="eastAsia"/>
        </w:rPr>
        <w:t>总线上只连接一个模块，然后使用</w:t>
      </w:r>
      <w:r>
        <w:rPr>
          <w:rFonts w:hint="eastAsia"/>
        </w:rPr>
        <w:t>254</w:t>
      </w:r>
      <w:r>
        <w:rPr>
          <w:rFonts w:hint="eastAsia"/>
        </w:rPr>
        <w:t>地址来跳过地址设置问题，然后依次使用每一个波特率尝试连接模块，连接成功以后，使用配置界面重新配置参数到想要的值。</w:t>
      </w:r>
    </w:p>
    <w:p w14:paraId="6891308C" w14:textId="77777777" w:rsidR="00934841" w:rsidRDefault="00934841">
      <w:pPr>
        <w:spacing w:line="360" w:lineRule="auto"/>
        <w:jc w:val="center"/>
        <w:rPr>
          <w:sz w:val="24"/>
          <w:szCs w:val="24"/>
        </w:rPr>
      </w:pPr>
    </w:p>
    <w:p w14:paraId="25004E84" w14:textId="77777777" w:rsidR="00934841" w:rsidRDefault="00934841">
      <w:pPr>
        <w:spacing w:line="360" w:lineRule="auto"/>
        <w:jc w:val="center"/>
        <w:rPr>
          <w:sz w:val="24"/>
          <w:szCs w:val="24"/>
        </w:rPr>
      </w:pPr>
    </w:p>
    <w:p w14:paraId="17D0E7C3" w14:textId="77777777" w:rsidR="00934841" w:rsidRDefault="00934841">
      <w:pPr>
        <w:spacing w:line="360" w:lineRule="auto"/>
        <w:jc w:val="center"/>
        <w:rPr>
          <w:sz w:val="24"/>
          <w:szCs w:val="24"/>
        </w:rPr>
      </w:pPr>
    </w:p>
    <w:p w14:paraId="4457D418" w14:textId="77777777" w:rsidR="00934841" w:rsidRDefault="00934841">
      <w:pPr>
        <w:spacing w:line="360" w:lineRule="auto"/>
        <w:jc w:val="center"/>
        <w:rPr>
          <w:sz w:val="24"/>
          <w:szCs w:val="24"/>
        </w:rPr>
      </w:pPr>
    </w:p>
    <w:p w14:paraId="787075A8" w14:textId="77777777" w:rsidR="00934841" w:rsidRDefault="00934841">
      <w:pPr>
        <w:spacing w:line="360" w:lineRule="auto"/>
        <w:jc w:val="center"/>
        <w:rPr>
          <w:sz w:val="24"/>
          <w:szCs w:val="24"/>
        </w:rPr>
      </w:pPr>
    </w:p>
    <w:sectPr w:rsidR="00934841">
      <w:headerReference w:type="default" r:id="rId16"/>
      <w:footerReference w:type="default" r:id="rId1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2EE3D" w14:textId="77777777" w:rsidR="00D7625B" w:rsidRDefault="00D7625B">
      <w:r>
        <w:separator/>
      </w:r>
    </w:p>
  </w:endnote>
  <w:endnote w:type="continuationSeparator" w:id="0">
    <w:p w14:paraId="26D6648C" w14:textId="77777777" w:rsidR="00D7625B" w:rsidRDefault="00D7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charset w:val="86"/>
    <w:family w:val="auto"/>
    <w:pitch w:val="fixed"/>
    <w:sig w:usb0="800002BF" w:usb1="38CF7CFA" w:usb2="00000016" w:usb3="00000000" w:csb0="00040001" w:csb1="00000000"/>
  </w:font>
  <w:font w:name="Kozuka Gothic Pr6N L">
    <w:altName w:val="DengXian"/>
    <w:charset w:val="80"/>
    <w:family w:val="auto"/>
    <w:pitch w:val="default"/>
    <w:sig w:usb0="000002D7" w:usb1="2AC71C11" w:usb2="00000012" w:usb3="00000000" w:csb0="2002009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1DB75" w14:textId="77777777" w:rsidR="00934841" w:rsidRDefault="00D7625B">
    <w:pPr>
      <w:pStyle w:val="a3"/>
    </w:pPr>
    <w:r>
      <w:rPr>
        <w:noProof/>
      </w:rPr>
      <mc:AlternateContent>
        <mc:Choice Requires="wps">
          <w:drawing>
            <wp:anchor distT="0" distB="0" distL="114300" distR="114300" simplePos="0" relativeHeight="251658240" behindDoc="0" locked="0" layoutInCell="1" allowOverlap="1" wp14:anchorId="624B34EE" wp14:editId="7A3A7DBA">
              <wp:simplePos x="0" y="0"/>
              <wp:positionH relativeFrom="margin">
                <wp:align>center</wp:align>
              </wp:positionH>
              <wp:positionV relativeFrom="paragraph">
                <wp:posOffset>0</wp:posOffset>
              </wp:positionV>
              <wp:extent cx="186055" cy="14605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6055" cy="146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63EA9" w14:textId="77777777" w:rsidR="00934841" w:rsidRDefault="00D7625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17746">
                            <w:rPr>
                              <w:noProof/>
                              <w:sz w:val="18"/>
                            </w:rPr>
                            <w:t>- 2 -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4B34EE" id="_x0000_t202" coordsize="21600,21600" o:spt="202" path="m0,0l0,21600,21600,21600,21600,0xe">
              <v:stroke joinstyle="miter"/>
              <v:path gradientshapeok="t" o:connecttype="rect"/>
            </v:shapetype>
            <v:shape id="文本框 7" o:spid="_x0000_s1026" type="#_x0000_t202" style="position:absolute;margin-left:0;margin-top:0;width:14.65pt;height:1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" filled="f" stroked="f" strokeweight=".5pt">
              <v:textbox style="mso-fit-shape-to-text:t" inset="0,0,0,0">
                <w:txbxContent>
                  <w:p w14:paraId="30F63EA9" w14:textId="77777777" w:rsidR="00934841" w:rsidRDefault="00D7625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17746">
                      <w:rPr>
                        <w:noProof/>
                        <w:sz w:val="18"/>
                      </w:rPr>
                      <w:t>- 2 -</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8A784" w14:textId="77777777" w:rsidR="00D7625B" w:rsidRDefault="00D7625B">
      <w:r>
        <w:separator/>
      </w:r>
    </w:p>
  </w:footnote>
  <w:footnote w:type="continuationSeparator" w:id="0">
    <w:p w14:paraId="160DDB6F" w14:textId="77777777" w:rsidR="00D7625B" w:rsidRDefault="00D762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0F58" w14:textId="77777777" w:rsidR="00934841" w:rsidRDefault="00D7625B">
    <w:pPr>
      <w:pStyle w:val="a4"/>
      <w:pBdr>
        <w:bottom w:val="single" w:sz="4" w:space="1" w:color="auto"/>
      </w:pBdr>
      <w:jc w:val="left"/>
      <w:rPr>
        <w:rFonts w:ascii="Kozuka Gothic Pr6N L" w:eastAsia="Kozuka Gothic Pr6N L" w:hAnsi="Kozuka Gothic Pr6N L" w:cs="Kozuka Gothic Pr6N L"/>
        <w:b/>
        <w:bCs/>
        <w:sz w:val="30"/>
        <w:szCs w:val="30"/>
      </w:rPr>
    </w:pPr>
    <w:r>
      <w:rPr>
        <w:rFonts w:hint="eastAsia"/>
      </w:rPr>
      <w:t xml:space="preserve">                      </w:t>
    </w:r>
    <w:r w:rsidR="00A25022">
      <w:rPr>
        <w:rFonts w:hint="eastAsia"/>
      </w:rPr>
      <w:t>QL-JR485</w:t>
    </w:r>
    <w:r>
      <w:rPr>
        <w:rFonts w:ascii="等线 Light" w:eastAsia="等线 Light" w:hAnsi="等线 Light" w:cs="等线 Light" w:hint="eastAsia"/>
        <w:b/>
        <w:bCs/>
        <w:sz w:val="28"/>
        <w:szCs w:val="28"/>
      </w:rPr>
      <w:t>配置软件使用手册</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16F7EC"/>
    <w:multiLevelType w:val="singleLevel"/>
    <w:tmpl w:val="5916F7EC"/>
    <w:lvl w:ilvl="0">
      <w:start w:val="1"/>
      <w:numFmt w:val="decimal"/>
      <w:suff w:val="nothing"/>
      <w:lvlText w:val="%1."/>
      <w:lvlJc w:val="left"/>
    </w:lvl>
  </w:abstractNum>
  <w:abstractNum w:abstractNumId="1">
    <w:nsid w:val="5916FF3A"/>
    <w:multiLevelType w:val="singleLevel"/>
    <w:tmpl w:val="5916FF3A"/>
    <w:lvl w:ilvl="0">
      <w:start w:val="1"/>
      <w:numFmt w:val="decimal"/>
      <w:suff w:val="nothing"/>
      <w:lvlText w:val="%1."/>
      <w:lvlJc w:val="left"/>
    </w:lvl>
  </w:abstractNum>
  <w:abstractNum w:abstractNumId="2">
    <w:nsid w:val="59170751"/>
    <w:multiLevelType w:val="singleLevel"/>
    <w:tmpl w:val="59170751"/>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841"/>
    <w:rsid w:val="0027039E"/>
    <w:rsid w:val="00326FA7"/>
    <w:rsid w:val="004519C0"/>
    <w:rsid w:val="00934841"/>
    <w:rsid w:val="00A25022"/>
    <w:rsid w:val="00D17746"/>
    <w:rsid w:val="00D7625B"/>
    <w:rsid w:val="00EC18E1"/>
    <w:rsid w:val="01724FD9"/>
    <w:rsid w:val="022D4B84"/>
    <w:rsid w:val="02E6432D"/>
    <w:rsid w:val="04174F17"/>
    <w:rsid w:val="041C52D2"/>
    <w:rsid w:val="04A35C53"/>
    <w:rsid w:val="051A7024"/>
    <w:rsid w:val="070E32A5"/>
    <w:rsid w:val="09490D0C"/>
    <w:rsid w:val="09DC6762"/>
    <w:rsid w:val="0AE55ACF"/>
    <w:rsid w:val="0B301DEC"/>
    <w:rsid w:val="0B452B23"/>
    <w:rsid w:val="0B485AEC"/>
    <w:rsid w:val="0B652ACD"/>
    <w:rsid w:val="0D7E5900"/>
    <w:rsid w:val="0DA541E1"/>
    <w:rsid w:val="0EA83D43"/>
    <w:rsid w:val="10F850A7"/>
    <w:rsid w:val="11152EF6"/>
    <w:rsid w:val="112C56EB"/>
    <w:rsid w:val="12430D55"/>
    <w:rsid w:val="179025EC"/>
    <w:rsid w:val="17FE11A3"/>
    <w:rsid w:val="18272211"/>
    <w:rsid w:val="18597D0C"/>
    <w:rsid w:val="18BB4267"/>
    <w:rsid w:val="1D0D269F"/>
    <w:rsid w:val="1E434EE8"/>
    <w:rsid w:val="1EF67E71"/>
    <w:rsid w:val="20491F7C"/>
    <w:rsid w:val="2073166C"/>
    <w:rsid w:val="2103574D"/>
    <w:rsid w:val="21324B06"/>
    <w:rsid w:val="22F4532D"/>
    <w:rsid w:val="231729B8"/>
    <w:rsid w:val="23FB6AE1"/>
    <w:rsid w:val="245657F8"/>
    <w:rsid w:val="24A705E7"/>
    <w:rsid w:val="2523365B"/>
    <w:rsid w:val="25522C64"/>
    <w:rsid w:val="255617AB"/>
    <w:rsid w:val="2596204F"/>
    <w:rsid w:val="28C23625"/>
    <w:rsid w:val="2ADD7439"/>
    <w:rsid w:val="2C1421F8"/>
    <w:rsid w:val="2CD64BB3"/>
    <w:rsid w:val="2CD75803"/>
    <w:rsid w:val="2E567383"/>
    <w:rsid w:val="30D62AFC"/>
    <w:rsid w:val="3250148B"/>
    <w:rsid w:val="369E3306"/>
    <w:rsid w:val="37524E0C"/>
    <w:rsid w:val="3A070FBE"/>
    <w:rsid w:val="3C973199"/>
    <w:rsid w:val="3D540839"/>
    <w:rsid w:val="3D866D0B"/>
    <w:rsid w:val="3D88484B"/>
    <w:rsid w:val="3DD342F6"/>
    <w:rsid w:val="3F347770"/>
    <w:rsid w:val="406423C4"/>
    <w:rsid w:val="414D5EB2"/>
    <w:rsid w:val="42E60A9D"/>
    <w:rsid w:val="42E97E37"/>
    <w:rsid w:val="43774846"/>
    <w:rsid w:val="43EA2867"/>
    <w:rsid w:val="440013C4"/>
    <w:rsid w:val="45840EEC"/>
    <w:rsid w:val="46F40801"/>
    <w:rsid w:val="47D71655"/>
    <w:rsid w:val="47EA0E39"/>
    <w:rsid w:val="484B75C2"/>
    <w:rsid w:val="48627D2A"/>
    <w:rsid w:val="4A1C0247"/>
    <w:rsid w:val="4ADC63CB"/>
    <w:rsid w:val="4B6F7C21"/>
    <w:rsid w:val="4B8B72DE"/>
    <w:rsid w:val="4BE95DF0"/>
    <w:rsid w:val="4C5E2957"/>
    <w:rsid w:val="4C634174"/>
    <w:rsid w:val="4E490139"/>
    <w:rsid w:val="4F536F28"/>
    <w:rsid w:val="4F6C44D9"/>
    <w:rsid w:val="4F8179C8"/>
    <w:rsid w:val="513279A8"/>
    <w:rsid w:val="538412C4"/>
    <w:rsid w:val="54465DDA"/>
    <w:rsid w:val="55B15668"/>
    <w:rsid w:val="56D32961"/>
    <w:rsid w:val="57043FBF"/>
    <w:rsid w:val="571C41C0"/>
    <w:rsid w:val="57F857AA"/>
    <w:rsid w:val="592F724A"/>
    <w:rsid w:val="59BA2C97"/>
    <w:rsid w:val="5A710970"/>
    <w:rsid w:val="5ADE42E0"/>
    <w:rsid w:val="5B13718C"/>
    <w:rsid w:val="5C052FF3"/>
    <w:rsid w:val="5E1B2A87"/>
    <w:rsid w:val="5E865D4E"/>
    <w:rsid w:val="5FFB496B"/>
    <w:rsid w:val="604C1248"/>
    <w:rsid w:val="60F76942"/>
    <w:rsid w:val="622662E2"/>
    <w:rsid w:val="63464C22"/>
    <w:rsid w:val="63872373"/>
    <w:rsid w:val="63C50227"/>
    <w:rsid w:val="64980E39"/>
    <w:rsid w:val="65EB4B6D"/>
    <w:rsid w:val="66F80FE6"/>
    <w:rsid w:val="69197649"/>
    <w:rsid w:val="697C490E"/>
    <w:rsid w:val="6A143732"/>
    <w:rsid w:val="6E320C0B"/>
    <w:rsid w:val="6EAE26E1"/>
    <w:rsid w:val="6FB30E9F"/>
    <w:rsid w:val="70662A06"/>
    <w:rsid w:val="728E57B2"/>
    <w:rsid w:val="73272ED2"/>
    <w:rsid w:val="74E449F8"/>
    <w:rsid w:val="76330038"/>
    <w:rsid w:val="77847ACA"/>
    <w:rsid w:val="78053F60"/>
    <w:rsid w:val="789920E5"/>
    <w:rsid w:val="795B617A"/>
    <w:rsid w:val="7A8F0070"/>
    <w:rsid w:val="7AAD773F"/>
    <w:rsid w:val="7BAB785A"/>
    <w:rsid w:val="7BAD53C9"/>
    <w:rsid w:val="7E790376"/>
    <w:rsid w:val="7F07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DA18F4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7"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next w:val="a"/>
    <w:qFormat/>
    <w:pPr>
      <w:ind w:left="1260"/>
    </w:pPr>
    <w:rPr>
      <w:sz w:val="18"/>
      <w:szCs w:val="18"/>
    </w:rPr>
  </w:style>
  <w:style w:type="paragraph" w:styleId="5">
    <w:name w:val="toc 5"/>
    <w:next w:val="a"/>
    <w:pPr>
      <w:ind w:left="840"/>
    </w:pPr>
    <w:rPr>
      <w:sz w:val="18"/>
      <w:szCs w:val="18"/>
    </w:rPr>
  </w:style>
  <w:style w:type="paragraph" w:styleId="3">
    <w:name w:val="toc 3"/>
    <w:next w:val="a"/>
    <w:qFormat/>
    <w:pPr>
      <w:ind w:left="420"/>
    </w:pPr>
    <w:rPr>
      <w:i/>
      <w:iCs/>
    </w:rPr>
  </w:style>
  <w:style w:type="paragraph" w:styleId="8">
    <w:name w:val="toc 8"/>
    <w:next w:val="a"/>
    <w:pPr>
      <w:ind w:left="1470"/>
    </w:pPr>
    <w:rPr>
      <w:sz w:val="18"/>
      <w:szCs w:val="18"/>
    </w:rPr>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next w:val="a"/>
    <w:qFormat/>
    <w:pPr>
      <w:spacing w:beforeLines="38" w:afterLines="38"/>
    </w:pPr>
    <w:rPr>
      <w:b/>
      <w:bCs/>
    </w:rPr>
  </w:style>
  <w:style w:type="paragraph" w:styleId="4">
    <w:name w:val="toc 4"/>
    <w:next w:val="a"/>
    <w:pPr>
      <w:ind w:left="630"/>
    </w:pPr>
    <w:rPr>
      <w:sz w:val="18"/>
      <w:szCs w:val="18"/>
    </w:rPr>
  </w:style>
  <w:style w:type="paragraph" w:styleId="6">
    <w:name w:val="toc 6"/>
    <w:next w:val="a"/>
    <w:pPr>
      <w:ind w:left="1050"/>
    </w:pPr>
    <w:rPr>
      <w:sz w:val="18"/>
      <w:szCs w:val="18"/>
    </w:rPr>
  </w:style>
  <w:style w:type="paragraph" w:styleId="20">
    <w:name w:val="toc 2"/>
    <w:next w:val="a"/>
    <w:qFormat/>
    <w:pPr>
      <w:ind w:left="210"/>
    </w:pPr>
    <w:rPr>
      <w:smallCaps/>
    </w:rPr>
  </w:style>
  <w:style w:type="paragraph" w:styleId="9">
    <w:name w:val="toc 9"/>
    <w:next w:val="a"/>
    <w:pPr>
      <w:ind w:left="1680"/>
    </w:pPr>
    <w:rPr>
      <w:sz w:val="18"/>
      <w:szCs w:val="18"/>
    </w:rPr>
  </w:style>
  <w:style w:type="character" w:styleId="a5">
    <w:name w:val="FollowedHyperlink"/>
    <w:basedOn w:val="a0"/>
    <w:rPr>
      <w:color w:val="800080"/>
      <w:u w:val="single"/>
    </w:rPr>
  </w:style>
  <w:style w:type="character" w:styleId="a6">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bbqili.com" TargetMode="External"/><Relationship Id="rId9" Type="http://schemas.openxmlformats.org/officeDocument/2006/relationships/image" Target="media/image1.jpeg"/><Relationship Id="rId10" Type="http://schemas.openxmlformats.org/officeDocument/2006/relationships/hyperlink" Target="https://www.microsoft.com/zh-cn/download/details.aspx?id=1771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646</Words>
  <Characters>3688</Characters>
  <Application>Microsoft Macintosh Word</Application>
  <DocSecurity>0</DocSecurity>
  <Lines>30</Lines>
  <Paragraphs>8</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wangyin</dc:creator>
  <cp:lastModifiedBy>夏天佑</cp:lastModifiedBy>
  <cp:revision>2</cp:revision>
  <dcterms:created xsi:type="dcterms:W3CDTF">2018-01-11T02:37:00Z</dcterms:created>
  <dcterms:modified xsi:type="dcterms:W3CDTF">2018-01-11T02:37:00Z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